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E5B75" w14:textId="77777777" w:rsidR="00BA2A6E" w:rsidRDefault="00BA2A6E" w:rsidP="00044D39">
      <w:pPr>
        <w:spacing w:after="120" w:line="240" w:lineRule="auto"/>
        <w:jc w:val="both"/>
        <w:rPr>
          <w:rFonts w:ascii="Arial" w:hAnsi="Arial" w:cs="Arial"/>
        </w:rPr>
      </w:pPr>
      <w:r>
        <w:rPr>
          <w:rFonts w:ascii="Arial" w:hAnsi="Arial" w:cs="Arial"/>
        </w:rPr>
        <w:t>Committee Secretariat</w:t>
      </w:r>
      <w:bookmarkStart w:id="0" w:name="_GoBack"/>
      <w:bookmarkEnd w:id="0"/>
    </w:p>
    <w:p w14:paraId="79F76BDF" w14:textId="77777777" w:rsidR="00ED0028" w:rsidRDefault="00ED0028" w:rsidP="00044D39">
      <w:pPr>
        <w:spacing w:after="120" w:line="240" w:lineRule="auto"/>
        <w:jc w:val="both"/>
        <w:rPr>
          <w:rFonts w:ascii="Arial" w:hAnsi="Arial" w:cs="Arial"/>
        </w:rPr>
      </w:pPr>
      <w:r>
        <w:rPr>
          <w:rFonts w:ascii="Arial" w:hAnsi="Arial" w:cs="Arial"/>
        </w:rPr>
        <w:t>Governance and Administration Committee</w:t>
      </w:r>
    </w:p>
    <w:p w14:paraId="23F23815" w14:textId="77777777" w:rsidR="00ED0028" w:rsidRDefault="00ED0028" w:rsidP="00044D39">
      <w:pPr>
        <w:spacing w:after="120" w:line="240" w:lineRule="auto"/>
        <w:jc w:val="both"/>
        <w:rPr>
          <w:rFonts w:ascii="Arial" w:hAnsi="Arial" w:cs="Arial"/>
        </w:rPr>
      </w:pPr>
      <w:r>
        <w:rPr>
          <w:rFonts w:ascii="Arial" w:hAnsi="Arial" w:cs="Arial"/>
        </w:rPr>
        <w:t>Parliament Buildings</w:t>
      </w:r>
    </w:p>
    <w:p w14:paraId="1E5E5107" w14:textId="77777777" w:rsidR="00ED0028" w:rsidRDefault="00ED0028" w:rsidP="00ED0028">
      <w:pPr>
        <w:spacing w:line="240" w:lineRule="auto"/>
        <w:jc w:val="both"/>
        <w:rPr>
          <w:rFonts w:ascii="Arial" w:hAnsi="Arial" w:cs="Arial"/>
          <w:b/>
        </w:rPr>
      </w:pPr>
      <w:r>
        <w:rPr>
          <w:rFonts w:ascii="Arial" w:hAnsi="Arial" w:cs="Arial"/>
          <w:b/>
        </w:rPr>
        <w:t>WELLINGTON 6160</w:t>
      </w:r>
    </w:p>
    <w:p w14:paraId="23573364" w14:textId="77777777" w:rsidR="00ED0028" w:rsidRDefault="00ED0028" w:rsidP="00ED0028">
      <w:r>
        <w:t>21</w:t>
      </w:r>
      <w:r w:rsidRPr="00ED0028">
        <w:rPr>
          <w:vertAlign w:val="superscript"/>
        </w:rPr>
        <w:t>st</w:t>
      </w:r>
      <w:r>
        <w:t xml:space="preserve"> May 2018</w:t>
      </w:r>
    </w:p>
    <w:p w14:paraId="635B3F7E" w14:textId="77777777" w:rsidR="009F6C61" w:rsidRPr="001D6351" w:rsidRDefault="009F6C61" w:rsidP="009F6C61">
      <w:pPr>
        <w:pStyle w:val="Title"/>
        <w:jc w:val="center"/>
        <w:rPr>
          <w:sz w:val="40"/>
          <w:szCs w:val="40"/>
        </w:rPr>
      </w:pPr>
      <w:r w:rsidRPr="001D6351">
        <w:rPr>
          <w:sz w:val="40"/>
          <w:szCs w:val="40"/>
        </w:rPr>
        <w:t xml:space="preserve">Submission on the </w:t>
      </w:r>
      <w:r w:rsidR="00ED0028">
        <w:rPr>
          <w:sz w:val="40"/>
          <w:szCs w:val="40"/>
        </w:rPr>
        <w:t>Local Government (Community Well-being) Amendment Bill</w:t>
      </w:r>
    </w:p>
    <w:p w14:paraId="3E9FBF82" w14:textId="77777777" w:rsidR="00941CEA" w:rsidRDefault="00941CEA" w:rsidP="00941CEA">
      <w:pPr>
        <w:pStyle w:val="Heading1"/>
      </w:pPr>
      <w:r>
        <w:t>Introduction</w:t>
      </w:r>
    </w:p>
    <w:p w14:paraId="1182A5F0" w14:textId="77777777" w:rsidR="009F6C61" w:rsidRDefault="00A34045" w:rsidP="00044D39">
      <w:pPr>
        <w:spacing w:after="120"/>
      </w:pPr>
      <w:r>
        <w:t>This submission is made on behalf of the New Zealand Grey Power Federation Inc.</w:t>
      </w:r>
    </w:p>
    <w:p w14:paraId="5C249525" w14:textId="77777777" w:rsidR="0040662A" w:rsidRDefault="009F6C61" w:rsidP="00044D39">
      <w:pPr>
        <w:spacing w:after="120"/>
      </w:pPr>
      <w:r w:rsidRPr="00426F36">
        <w:rPr>
          <w:lang w:eastAsia="en-NZ"/>
        </w:rPr>
        <w:t>The Grey Power New Zealand Federation</w:t>
      </w:r>
      <w:r w:rsidR="006A4CC8">
        <w:rPr>
          <w:lang w:eastAsia="en-NZ"/>
        </w:rPr>
        <w:t>(GPF)</w:t>
      </w:r>
      <w:r w:rsidRPr="00426F36">
        <w:rPr>
          <w:lang w:eastAsia="en-NZ"/>
        </w:rPr>
        <w:t xml:space="preserve"> is a non-sectarian and non-party political, advocacy organisation that aims to advance, promote and protect the welfare and well-being of older people. </w:t>
      </w:r>
      <w:r>
        <w:rPr>
          <w:lang w:eastAsia="en-NZ"/>
        </w:rPr>
        <w:t xml:space="preserve"> </w:t>
      </w:r>
      <w:r w:rsidRPr="001D6351">
        <w:rPr>
          <w:rFonts w:ascii="Calibri" w:hAnsi="Calibri" w:cs="Segoe UI"/>
        </w:rPr>
        <w:t>Made up of some 75 individual Associations with an overall membership of approximately 68,000,</w:t>
      </w:r>
      <w:r>
        <w:rPr>
          <w:rFonts w:ascii="Calibri" w:hAnsi="Calibri" w:cs="Segoe UI"/>
        </w:rPr>
        <w:t xml:space="preserve"> </w:t>
      </w:r>
      <w:r w:rsidRPr="001D6351">
        <w:t>GPF is the premier organisation representing older New Zealanders</w:t>
      </w:r>
      <w:r>
        <w:t>.</w:t>
      </w:r>
    </w:p>
    <w:p w14:paraId="027A85AF" w14:textId="77777777" w:rsidR="00941CEA" w:rsidRDefault="00941CEA" w:rsidP="00941CEA">
      <w:pPr>
        <w:spacing w:after="0"/>
      </w:pPr>
      <w:r>
        <w:t>Contact:</w:t>
      </w:r>
      <w:r>
        <w:tab/>
        <w:t xml:space="preserve">Pete </w:t>
      </w:r>
      <w:proofErr w:type="spellStart"/>
      <w:r>
        <w:t>Matcham</w:t>
      </w:r>
      <w:proofErr w:type="spellEnd"/>
    </w:p>
    <w:p w14:paraId="31674ADD" w14:textId="77777777" w:rsidR="00AE6010" w:rsidRPr="00AE6010" w:rsidRDefault="00941CEA" w:rsidP="00941CEA">
      <w:pPr>
        <w:spacing w:after="0"/>
        <w:rPr>
          <w:color w:val="0000FF" w:themeColor="hyperlink"/>
          <w:u w:val="single"/>
        </w:rPr>
      </w:pPr>
      <w:r>
        <w:t>email</w:t>
      </w:r>
      <w:r>
        <w:tab/>
      </w:r>
      <w:r>
        <w:tab/>
      </w:r>
      <w:hyperlink r:id="rId7" w:history="1">
        <w:r w:rsidRPr="00B957DC">
          <w:rPr>
            <w:rStyle w:val="Hyperlink"/>
          </w:rPr>
          <w:t>pmatcham@actrix.co.nz</w:t>
        </w:r>
      </w:hyperlink>
    </w:p>
    <w:p w14:paraId="62AFD448" w14:textId="77777777" w:rsidR="00AE6010" w:rsidRDefault="00AE6010" w:rsidP="00941CEA">
      <w:pPr>
        <w:spacing w:after="0"/>
      </w:pPr>
      <w:r>
        <w:t>Tel:</w:t>
      </w:r>
      <w:r>
        <w:tab/>
      </w:r>
      <w:r>
        <w:tab/>
        <w:t>021 525 849</w:t>
      </w:r>
    </w:p>
    <w:p w14:paraId="0E6FB064" w14:textId="77777777" w:rsidR="00941CEA" w:rsidRDefault="00941CEA" w:rsidP="00941CEA">
      <w:pPr>
        <w:spacing w:after="0"/>
      </w:pPr>
      <w:r>
        <w:t>Date:</w:t>
      </w:r>
      <w:r>
        <w:tab/>
      </w:r>
      <w:r>
        <w:tab/>
        <w:t>2018-05-02</w:t>
      </w:r>
    </w:p>
    <w:p w14:paraId="6DCEA4D2" w14:textId="77777777" w:rsidR="00842270" w:rsidRDefault="0046360A" w:rsidP="00764B63">
      <w:pPr>
        <w:pStyle w:val="Heading1"/>
      </w:pPr>
      <w:r>
        <w:t>Summary</w:t>
      </w:r>
    </w:p>
    <w:p w14:paraId="2B960AD8" w14:textId="77777777" w:rsidR="00ED0028" w:rsidRDefault="00ED0028" w:rsidP="00044D39">
      <w:pPr>
        <w:spacing w:after="120"/>
      </w:pPr>
      <w:r>
        <w:t>Thank you for the opportunity to submit on the Local Government (Community Well-being) Amendment Bill.  We wish to be heard in support of our submission.</w:t>
      </w:r>
    </w:p>
    <w:p w14:paraId="362AD25E" w14:textId="77777777" w:rsidR="00ED0028" w:rsidRPr="00044D39" w:rsidRDefault="00ED0028" w:rsidP="00044D39">
      <w:pPr>
        <w:spacing w:after="120"/>
        <w:rPr>
          <w:b/>
        </w:rPr>
      </w:pPr>
      <w:r w:rsidRPr="00044D39">
        <w:rPr>
          <w:b/>
        </w:rPr>
        <w:t>The Grey Power Federation wholeheartedly supports the intent and detail of the amendment.</w:t>
      </w:r>
    </w:p>
    <w:p w14:paraId="23D52815" w14:textId="77777777" w:rsidR="00132D05" w:rsidRDefault="00CA0206" w:rsidP="00044D39">
      <w:pPr>
        <w:spacing w:after="120"/>
      </w:pPr>
      <w:r>
        <w:t>L</w:t>
      </w:r>
      <w:r w:rsidR="00044D39">
        <w:t>ocal G</w:t>
      </w:r>
      <w:r>
        <w:t>overnment plays an essential and key part in developing and sustaining community life.  To achieve this effectively, requires a holistic approach to governing the</w:t>
      </w:r>
      <w:r w:rsidR="00132D05">
        <w:t xml:space="preserve"> local area.  We consider that this requires an </w:t>
      </w:r>
      <w:proofErr w:type="gramStart"/>
      <w:r w:rsidR="00132D05">
        <w:t>outcomes based</w:t>
      </w:r>
      <w:proofErr w:type="gramEnd"/>
      <w:r w:rsidR="00132D05">
        <w:t xml:space="preserve"> approach based on the widest interpretation of </w:t>
      </w:r>
      <w:r w:rsidR="00044D39">
        <w:t xml:space="preserve">community health – its </w:t>
      </w:r>
      <w:r w:rsidR="00132D05">
        <w:t xml:space="preserve">‘wellbeing’.  This aligns with other health related research and legislation that emphasise the importance of ‘place’ to a community, and also facilitates the adoption of integrated service delivery </w:t>
      </w:r>
      <w:r w:rsidR="00132D05">
        <w:lastRenderedPageBreak/>
        <w:t>frameworks that avoid the silo based disregard for externalities when assessing priorities</w:t>
      </w:r>
      <w:r w:rsidR="00587AFC">
        <w:t xml:space="preserve"> and simplifies the adoption of cost effective shared service delivery across legislative boundaries.</w:t>
      </w:r>
      <w:r w:rsidR="00132D05">
        <w:t xml:space="preserve"> </w:t>
      </w:r>
    </w:p>
    <w:p w14:paraId="436F6F7E" w14:textId="77777777" w:rsidR="00ED0028" w:rsidRPr="00ED0028" w:rsidRDefault="00CA0206" w:rsidP="00044D39">
      <w:pPr>
        <w:spacing w:after="120"/>
      </w:pPr>
      <w:r>
        <w:t>We consider that the ‘well</w:t>
      </w:r>
      <w:r w:rsidR="00BA2A6E">
        <w:t>-</w:t>
      </w:r>
      <w:r>
        <w:t xml:space="preserve">being’ principle </w:t>
      </w:r>
      <w:r w:rsidR="00587AFC">
        <w:t xml:space="preserve">which is widely </w:t>
      </w:r>
      <w:r>
        <w:t>enshrines the needs and desires of communities, and that supporting the development of strong, inclusive communities is at the heart of</w:t>
      </w:r>
      <w:r w:rsidR="003B0C6E">
        <w:t xml:space="preserve"> democratic</w:t>
      </w:r>
      <w:r w:rsidR="00132D05">
        <w:t xml:space="preserve"> Local Government function.</w:t>
      </w:r>
    </w:p>
    <w:p w14:paraId="251501A7" w14:textId="77777777" w:rsidR="00332B6D" w:rsidRPr="00332B6D" w:rsidRDefault="00132D05" w:rsidP="00332B6D">
      <w:pPr>
        <w:pStyle w:val="Heading1"/>
      </w:pPr>
      <w:r>
        <w:t>Re-instatement of ‘Well-being’</w:t>
      </w:r>
    </w:p>
    <w:p w14:paraId="31ED2515" w14:textId="77777777" w:rsidR="00587AFC" w:rsidRDefault="00132D05" w:rsidP="00044D39">
      <w:pPr>
        <w:spacing w:after="120"/>
      </w:pPr>
      <w:r>
        <w:t>The re-instatement of the ‘Well</w:t>
      </w:r>
      <w:r w:rsidR="00BA2A6E">
        <w:t>-</w:t>
      </w:r>
      <w:r>
        <w:t xml:space="preserve">beings’ </w:t>
      </w:r>
      <w:r w:rsidR="003B0C6E">
        <w:t>(“to promote the social, economic, environmental, and cultural well-being of communities “) as the primary purpose of local government undoes a change to a functional approach that we considered to be short sighted and which failed to achieve or promote any sense of ‘community’.  We consider that the ultimate test of an effective local government is that they create a better place to live as judged by a broad consensus of their electorate.</w:t>
      </w:r>
      <w:r w:rsidR="00587AFC">
        <w:t xml:space="preserve">  </w:t>
      </w:r>
    </w:p>
    <w:p w14:paraId="71B4600E" w14:textId="77777777" w:rsidR="00587AFC" w:rsidRDefault="00587AFC" w:rsidP="00044D39">
      <w:pPr>
        <w:spacing w:after="120"/>
      </w:pPr>
      <w:r>
        <w:t>The concept of well</w:t>
      </w:r>
      <w:r w:rsidR="00BA2A6E">
        <w:t>-</w:t>
      </w:r>
      <w:r>
        <w:t xml:space="preserve">being focuses on </w:t>
      </w:r>
      <w:r w:rsidR="00B83AF0">
        <w:t xml:space="preserve">the </w:t>
      </w:r>
      <w:r>
        <w:t xml:space="preserve">contribution </w:t>
      </w:r>
      <w:r w:rsidR="00B83AF0">
        <w:t xml:space="preserve">that the </w:t>
      </w:r>
      <w:r>
        <w:t xml:space="preserve">economic, social, cultural and political components of a community </w:t>
      </w:r>
      <w:r w:rsidR="00B83AF0">
        <w:t xml:space="preserve">make to </w:t>
      </w:r>
      <w:r>
        <w:t>maintaining and fulfilling the various needs of local residents</w:t>
      </w:r>
      <w:r w:rsidR="006A6FDC">
        <w:rPr>
          <w:rStyle w:val="FootnoteReference"/>
        </w:rPr>
        <w:footnoteReference w:id="1"/>
      </w:r>
      <w:r>
        <w:t>.</w:t>
      </w:r>
    </w:p>
    <w:p w14:paraId="2FD5F997" w14:textId="77777777" w:rsidR="00132D05" w:rsidRDefault="00587AFC" w:rsidP="00044D39">
      <w:pPr>
        <w:spacing w:after="120"/>
      </w:pPr>
      <w:r>
        <w:t xml:space="preserve">The well-being of a community is the ultimate metric in determining how that community is faring, and provides essential information when determining the requirements of the community regarding sustainable development. </w:t>
      </w:r>
      <w:r w:rsidR="006A6FDC">
        <w:t xml:space="preserve"> We also note the close correlation between community wellbeing, especially in the dimension of happiness and the community’s sense of ‘place’</w:t>
      </w:r>
      <w:r w:rsidR="006A6FDC">
        <w:rPr>
          <w:rStyle w:val="FootnoteReference"/>
        </w:rPr>
        <w:footnoteReference w:id="2"/>
      </w:r>
      <w:r w:rsidR="006A6FDC">
        <w:t>.</w:t>
      </w:r>
    </w:p>
    <w:p w14:paraId="3ED4DD1D" w14:textId="77777777" w:rsidR="007E6148" w:rsidRDefault="00332B6D" w:rsidP="007E6148">
      <w:pPr>
        <w:spacing w:after="120"/>
        <w:rPr>
          <w:rFonts w:ascii="Calibri" w:hAnsi="Calibri" w:cs="Times New Roman"/>
        </w:rPr>
      </w:pPr>
      <w:r>
        <w:t>The concept of community well</w:t>
      </w:r>
      <w:r w:rsidR="00BA2A6E">
        <w:t>-</w:t>
      </w:r>
      <w:r>
        <w:t>being is increasingly acknowledged internationally as a basis for citizen engagement, community planning, and evidence based policy making.  It reflects an international movement towards rethinking the ways in which political priorities are debated and in which progress is defined and measured</w:t>
      </w:r>
      <w:r>
        <w:rPr>
          <w:rStyle w:val="FootnoteReference"/>
        </w:rPr>
        <w:footnoteReference w:id="3"/>
      </w:r>
      <w:r>
        <w:t>.</w:t>
      </w:r>
      <w:r w:rsidR="007E6148">
        <w:t xml:space="preserve">  </w:t>
      </w:r>
      <w:r w:rsidR="007E6148">
        <w:rPr>
          <w:rFonts w:ascii="Calibri" w:hAnsi="Calibri" w:cs="Times New Roman"/>
        </w:rPr>
        <w:t>We also note that the promotion of ‘well</w:t>
      </w:r>
      <w:r w:rsidR="00BA2A6E">
        <w:rPr>
          <w:rFonts w:ascii="Calibri" w:hAnsi="Calibri" w:cs="Times New Roman"/>
        </w:rPr>
        <w:t>-</w:t>
      </w:r>
      <w:r w:rsidR="007E6148">
        <w:rPr>
          <w:rFonts w:ascii="Calibri" w:hAnsi="Calibri" w:cs="Times New Roman"/>
        </w:rPr>
        <w:t>being’ is a common theme in local government around the world, for example in both New South Wales and Victoria; the UK and Germany, and that it aligns with the concepts and intent of NZ Treasury’s Living Standards Framework in rejecting a narrow financial measure of success.</w:t>
      </w:r>
    </w:p>
    <w:p w14:paraId="0733716A" w14:textId="77777777" w:rsidR="00D32C31" w:rsidRDefault="00D32C31" w:rsidP="00044D39">
      <w:pPr>
        <w:spacing w:after="120"/>
      </w:pPr>
      <w:r>
        <w:rPr>
          <w:rFonts w:ascii="Calibri" w:hAnsi="Calibri" w:cs="Times New Roman"/>
        </w:rPr>
        <w:t xml:space="preserve">In dealing with Local Government legislation we also emphasise the importance of subsidiarity, and consider that establishing community led outcomes is the defining core of Local Government.  The intent of any legislation should then be to enable </w:t>
      </w:r>
      <w:r w:rsidRPr="000336F6">
        <w:rPr>
          <w:rFonts w:ascii="Calibri" w:hAnsi="Calibri" w:cs="Times New Roman"/>
          <w:b/>
          <w:i/>
        </w:rPr>
        <w:t>communities</w:t>
      </w:r>
      <w:r>
        <w:rPr>
          <w:rFonts w:ascii="Calibri" w:hAnsi="Calibri" w:cs="Times New Roman"/>
        </w:rPr>
        <w:t xml:space="preserve"> to define ‘what’ is to be done, rather than have this imposed on them by central Government.  We consider that the concept of </w:t>
      </w:r>
      <w:r>
        <w:rPr>
          <w:rFonts w:ascii="Calibri" w:hAnsi="Calibri" w:cs="Times New Roman"/>
        </w:rPr>
        <w:lastRenderedPageBreak/>
        <w:t>community well</w:t>
      </w:r>
      <w:r w:rsidR="00BA2A6E">
        <w:rPr>
          <w:rFonts w:ascii="Calibri" w:hAnsi="Calibri" w:cs="Times New Roman"/>
        </w:rPr>
        <w:t>-</w:t>
      </w:r>
      <w:r>
        <w:rPr>
          <w:rFonts w:ascii="Calibri" w:hAnsi="Calibri" w:cs="Times New Roman"/>
        </w:rPr>
        <w:t xml:space="preserve">being enables this by providing a measure of success that is </w:t>
      </w:r>
      <w:r w:rsidR="00553574">
        <w:rPr>
          <w:rFonts w:ascii="Calibri" w:hAnsi="Calibri" w:cs="Times New Roman"/>
        </w:rPr>
        <w:t>wholly defined by individual communities.</w:t>
      </w:r>
    </w:p>
    <w:p w14:paraId="5B9294BF" w14:textId="77777777" w:rsidR="007E6148" w:rsidRDefault="00D32C31" w:rsidP="00D32C31">
      <w:pPr>
        <w:pStyle w:val="Heading3"/>
      </w:pPr>
      <w:proofErr w:type="spellStart"/>
      <w:r>
        <w:t>Well being</w:t>
      </w:r>
      <w:proofErr w:type="spellEnd"/>
      <w:r>
        <w:t xml:space="preserve"> as an impediment to ‘efficiency’ - a </w:t>
      </w:r>
      <w:r w:rsidR="00553574">
        <w:t>rejection</w:t>
      </w:r>
    </w:p>
    <w:p w14:paraId="216147CB" w14:textId="77777777" w:rsidR="00BA2A6E" w:rsidRDefault="00BA2A6E" w:rsidP="00BA2A6E">
      <w:pPr>
        <w:spacing w:after="120"/>
      </w:pPr>
      <w:r>
        <w:t xml:space="preserve">We believe that much opposition to the inclusion of the concept of ‘well-being’ stems from a concern that this is an inherently subjective measure </w:t>
      </w:r>
      <w:r w:rsidR="001D62C5">
        <w:t xml:space="preserve">not </w:t>
      </w:r>
      <w:r>
        <w:t>easily or validly captured as a proxy dollar value.  Well-being is a normative value and as such can only be evaluated against a set of socially determined ideals</w:t>
      </w:r>
      <w:r>
        <w:rPr>
          <w:rStyle w:val="FootnoteReference"/>
        </w:rPr>
        <w:footnoteReference w:id="4"/>
      </w:r>
      <w:r>
        <w:t xml:space="preserve"> (</w:t>
      </w:r>
      <w:proofErr w:type="spellStart"/>
      <w:r>
        <w:t>Teghe</w:t>
      </w:r>
      <w:proofErr w:type="spellEnd"/>
      <w:r>
        <w:t xml:space="preserve"> and Rendell, 2005).  Thus well-being is associated not only with economic prosperity, or the outcome of good social policy, but with the concepts of happiness, life satisfaction and social capital.  </w:t>
      </w:r>
    </w:p>
    <w:p w14:paraId="2C0BF982" w14:textId="77777777" w:rsidR="00C02863" w:rsidRDefault="00137092" w:rsidP="00044D39">
      <w:pPr>
        <w:spacing w:after="120"/>
        <w:rPr>
          <w:rFonts w:ascii="Calibri" w:hAnsi="Calibri" w:cs="Times New Roman"/>
        </w:rPr>
      </w:pPr>
      <w:r>
        <w:t>We reject as without foundation the suggestion that the inclusion of ‘well</w:t>
      </w:r>
      <w:r w:rsidR="00BA2A6E">
        <w:t>-</w:t>
      </w:r>
      <w:r>
        <w:t xml:space="preserve">being’ in the LGA (2002) in any caused an unwarranted expansion in costs or unwanted services.  </w:t>
      </w:r>
      <w:r w:rsidR="00D32C31">
        <w:t>Our</w:t>
      </w:r>
      <w:r w:rsidR="00C02863">
        <w:t xml:space="preserve"> view</w:t>
      </w:r>
      <w:r w:rsidR="00D32C31">
        <w:t xml:space="preserve"> is</w:t>
      </w:r>
      <w:r w:rsidR="00C02863">
        <w:t xml:space="preserve"> substantiated by three </w:t>
      </w:r>
      <w:r>
        <w:t>separate reviews between 2002 and 2008</w:t>
      </w:r>
      <w:r w:rsidR="00C02863">
        <w:rPr>
          <w:rStyle w:val="FootnoteReference"/>
        </w:rPr>
        <w:footnoteReference w:id="5"/>
      </w:r>
      <w:r w:rsidR="00C02863">
        <w:t xml:space="preserve">. </w:t>
      </w:r>
      <w:r>
        <w:t xml:space="preserve"> </w:t>
      </w:r>
      <w:proofErr w:type="gramStart"/>
      <w:r w:rsidR="00C02863">
        <w:t>However</w:t>
      </w:r>
      <w:proofErr w:type="gramEnd"/>
      <w:r w:rsidR="00C02863">
        <w:t xml:space="preserve"> we note that concerns with potential challenges to council decisions based on </w:t>
      </w:r>
      <w:r w:rsidR="00C02863">
        <w:rPr>
          <w:rFonts w:ascii="Calibri" w:hAnsi="Calibri" w:cs="Times New Roman"/>
        </w:rPr>
        <w:t>the LGA Amendment Act 2012 resulted in a risk</w:t>
      </w:r>
      <w:r w:rsidR="006C4E77">
        <w:rPr>
          <w:rFonts w:ascii="Calibri" w:hAnsi="Calibri" w:cs="Times New Roman"/>
        </w:rPr>
        <w:t>-</w:t>
      </w:r>
      <w:r w:rsidR="00C02863">
        <w:rPr>
          <w:rFonts w:ascii="Calibri" w:hAnsi="Calibri" w:cs="Times New Roman"/>
        </w:rPr>
        <w:t>averse culture in many councils that discriminated against development of wider community goals.</w:t>
      </w:r>
    </w:p>
    <w:p w14:paraId="626FC3FF" w14:textId="77777777" w:rsidR="0084101F" w:rsidRDefault="0084101F" w:rsidP="00044D39">
      <w:pPr>
        <w:spacing w:after="120"/>
        <w:rPr>
          <w:rFonts w:ascii="Calibri" w:hAnsi="Calibri" w:cs="Times New Roman"/>
        </w:rPr>
      </w:pPr>
      <w:r>
        <w:rPr>
          <w:rFonts w:ascii="Calibri" w:hAnsi="Calibri" w:cs="Times New Roman"/>
        </w:rPr>
        <w:t>We also note that contrary to the concern expressed by some</w:t>
      </w:r>
      <w:r w:rsidR="00D32C31">
        <w:rPr>
          <w:rFonts w:ascii="Calibri" w:hAnsi="Calibri" w:cs="Times New Roman"/>
        </w:rPr>
        <w:t>,</w:t>
      </w:r>
      <w:r>
        <w:rPr>
          <w:rFonts w:ascii="Calibri" w:hAnsi="Calibri" w:cs="Times New Roman"/>
        </w:rPr>
        <w:t xml:space="preserve"> that the removal of section 10(2) defining ‘good quality’ in terms of efficiency and effectiveness does not remove the requirement</w:t>
      </w:r>
      <w:r w:rsidR="00D32C31">
        <w:rPr>
          <w:rFonts w:ascii="Calibri" w:hAnsi="Calibri" w:cs="Times New Roman"/>
        </w:rPr>
        <w:t xml:space="preserve"> that services are delivered effectively and efficiently, </w:t>
      </w:r>
      <w:r>
        <w:rPr>
          <w:rFonts w:ascii="Calibri" w:hAnsi="Calibri" w:cs="Times New Roman"/>
        </w:rPr>
        <w:t>since the</w:t>
      </w:r>
      <w:r w:rsidR="00D32C31">
        <w:rPr>
          <w:rFonts w:ascii="Calibri" w:hAnsi="Calibri" w:cs="Times New Roman"/>
        </w:rPr>
        <w:t>se criteria</w:t>
      </w:r>
      <w:r>
        <w:rPr>
          <w:rFonts w:ascii="Calibri" w:hAnsi="Calibri" w:cs="Times New Roman"/>
        </w:rPr>
        <w:t xml:space="preserve"> are also referenced elsewhere within the Act </w:t>
      </w:r>
      <w:proofErr w:type="spellStart"/>
      <w:r w:rsidR="00726ABE">
        <w:rPr>
          <w:rFonts w:ascii="Calibri" w:hAnsi="Calibri" w:cs="Times New Roman"/>
        </w:rPr>
        <w:t>ie</w:t>
      </w:r>
      <w:proofErr w:type="spellEnd"/>
      <w:r>
        <w:rPr>
          <w:rFonts w:ascii="Calibri" w:hAnsi="Calibri" w:cs="Times New Roman"/>
        </w:rPr>
        <w:t xml:space="preserve"> s3, s14</w:t>
      </w:r>
      <w:r w:rsidR="00726ABE">
        <w:rPr>
          <w:rFonts w:ascii="Calibri" w:hAnsi="Calibri" w:cs="Times New Roman"/>
        </w:rPr>
        <w:t xml:space="preserve"> </w:t>
      </w:r>
      <w:r>
        <w:rPr>
          <w:rFonts w:ascii="Calibri" w:hAnsi="Calibri" w:cs="Times New Roman"/>
        </w:rPr>
        <w:t>&amp; s17.</w:t>
      </w:r>
      <w:r w:rsidR="004D4F2A">
        <w:rPr>
          <w:rFonts w:ascii="Calibri" w:hAnsi="Calibri" w:cs="Times New Roman"/>
        </w:rPr>
        <w:t xml:space="preserve">  It does however establish that these </w:t>
      </w:r>
      <w:r w:rsidR="00D32C31">
        <w:rPr>
          <w:rFonts w:ascii="Calibri" w:hAnsi="Calibri" w:cs="Times New Roman"/>
        </w:rPr>
        <w:t xml:space="preserve">concepts </w:t>
      </w:r>
      <w:r w:rsidR="004D4F2A">
        <w:rPr>
          <w:rFonts w:ascii="Calibri" w:hAnsi="Calibri" w:cs="Times New Roman"/>
        </w:rPr>
        <w:t>are not ends in themselves (purpose) but rather necessary but not sufficient performance measures in determining how the services and functions provided may or may not contribute to a better community outcome.</w:t>
      </w:r>
    </w:p>
    <w:p w14:paraId="74BEEA52" w14:textId="77777777" w:rsidR="00656DE2" w:rsidRPr="00656DE2" w:rsidRDefault="00656DE2" w:rsidP="00726ABE">
      <w:pPr>
        <w:pStyle w:val="Heading2"/>
      </w:pPr>
      <w:r w:rsidRPr="00656DE2">
        <w:t xml:space="preserve">Recommendation </w:t>
      </w:r>
    </w:p>
    <w:p w14:paraId="5B304014" w14:textId="77777777" w:rsidR="00656DE2" w:rsidRPr="00656DE2" w:rsidRDefault="00656DE2" w:rsidP="00656DE2">
      <w:pPr>
        <w:autoSpaceDE w:val="0"/>
        <w:autoSpaceDN w:val="0"/>
        <w:adjustRightInd w:val="0"/>
        <w:spacing w:after="0" w:line="240" w:lineRule="auto"/>
        <w:rPr>
          <w:rFonts w:ascii="Segoe UI" w:hAnsi="Segoe UI" w:cs="Segoe UI"/>
          <w:color w:val="000000"/>
        </w:rPr>
      </w:pPr>
      <w:r w:rsidRPr="00656DE2">
        <w:rPr>
          <w:rFonts w:ascii="Segoe UI" w:hAnsi="Segoe UI" w:cs="Segoe UI"/>
          <w:bCs/>
          <w:color w:val="000000"/>
        </w:rPr>
        <w:t xml:space="preserve">That the Select Committee: </w:t>
      </w:r>
    </w:p>
    <w:p w14:paraId="65171582" w14:textId="77777777" w:rsidR="00656DE2" w:rsidRPr="00656DE2" w:rsidRDefault="00656DE2" w:rsidP="00656DE2">
      <w:pPr>
        <w:autoSpaceDE w:val="0"/>
        <w:autoSpaceDN w:val="0"/>
        <w:adjustRightInd w:val="0"/>
        <w:spacing w:after="0" w:line="240" w:lineRule="auto"/>
        <w:rPr>
          <w:rFonts w:ascii="Arial" w:hAnsi="Arial" w:cs="Arial"/>
          <w:color w:val="000000"/>
        </w:rPr>
      </w:pPr>
      <w:r w:rsidRPr="00044D39">
        <w:rPr>
          <w:rFonts w:ascii="Arial" w:hAnsi="Arial" w:cs="Arial"/>
          <w:bCs/>
          <w:color w:val="000000"/>
        </w:rPr>
        <w:t>R</w:t>
      </w:r>
      <w:r w:rsidRPr="00656DE2">
        <w:rPr>
          <w:rFonts w:ascii="Arial" w:hAnsi="Arial" w:cs="Arial"/>
          <w:bCs/>
          <w:color w:val="000000"/>
        </w:rPr>
        <w:t xml:space="preserve">ecommend the enactment of the changes </w:t>
      </w:r>
      <w:r w:rsidRPr="00044D39">
        <w:rPr>
          <w:rFonts w:ascii="Arial" w:hAnsi="Arial" w:cs="Arial"/>
          <w:bCs/>
          <w:color w:val="000000"/>
        </w:rPr>
        <w:t>in part 1 of the Bill without change</w:t>
      </w:r>
    </w:p>
    <w:p w14:paraId="41A0F8B0" w14:textId="77777777" w:rsidR="00C02863" w:rsidRDefault="00C02863" w:rsidP="00C02863"/>
    <w:p w14:paraId="57715752" w14:textId="77777777" w:rsidR="00656DE2" w:rsidRDefault="00656DE2" w:rsidP="00656DE2">
      <w:pPr>
        <w:pStyle w:val="Heading1"/>
      </w:pPr>
      <w:r>
        <w:t xml:space="preserve">Part 2: </w:t>
      </w:r>
      <w:r>
        <w:tab/>
        <w:t>Other amendments</w:t>
      </w:r>
    </w:p>
    <w:p w14:paraId="322FC765" w14:textId="77777777" w:rsidR="00726ABE" w:rsidRDefault="005D7F92" w:rsidP="00656DE2">
      <w:r>
        <w:t xml:space="preserve">Grey Power Federation </w:t>
      </w:r>
      <w:r w:rsidR="00656DE2">
        <w:t>fully supports the proposed changes to the definition of community infrastructure</w:t>
      </w:r>
      <w:r w:rsidR="00B1651F">
        <w:t xml:space="preserve"> to be funded by development contributions</w:t>
      </w:r>
      <w:r w:rsidR="00726ABE">
        <w:t>, and the removal of restrictions on powers to require contributions for reserves</w:t>
      </w:r>
      <w:r>
        <w:t xml:space="preserve">.  As we note above the well-being of any </w:t>
      </w:r>
      <w:r w:rsidR="00656DE2">
        <w:t>communit</w:t>
      </w:r>
      <w:r>
        <w:t xml:space="preserve">y is multi-faceted.  The cultural, social, recreational and environmental needs of the community are as important as any </w:t>
      </w:r>
      <w:r w:rsidR="00B1651F">
        <w:t>‘hard’ infrastructure</w:t>
      </w:r>
      <w:r>
        <w:t xml:space="preserve">, and </w:t>
      </w:r>
      <w:r w:rsidR="00B1651F">
        <w:t>as</w:t>
      </w:r>
      <w:r>
        <w:t xml:space="preserve"> dependent on local government for their provision.  </w:t>
      </w:r>
    </w:p>
    <w:p w14:paraId="6E014907" w14:textId="77777777" w:rsidR="005D7F92" w:rsidRDefault="005D7F92" w:rsidP="00656DE2">
      <w:r>
        <w:t xml:space="preserve">Many of our members exist on fixed incomes and </w:t>
      </w:r>
      <w:r w:rsidR="00B1651F">
        <w:t xml:space="preserve">the </w:t>
      </w:r>
      <w:r w:rsidR="00656DE2">
        <w:t>decision</w:t>
      </w:r>
      <w:r w:rsidR="00B1651F">
        <w:t>s</w:t>
      </w:r>
      <w:r w:rsidR="00656DE2">
        <w:t xml:space="preserve"> of the last Government to force existing residents to pay for </w:t>
      </w:r>
      <w:r w:rsidR="00B1651F">
        <w:t xml:space="preserve">the provision of any </w:t>
      </w:r>
      <w:r w:rsidR="00656DE2">
        <w:t>these services</w:t>
      </w:r>
      <w:r w:rsidR="00B1651F">
        <w:t xml:space="preserve"> for new residents is grossly </w:t>
      </w:r>
      <w:r w:rsidR="00726ABE">
        <w:lastRenderedPageBreak/>
        <w:t>inequitable</w:t>
      </w:r>
      <w:r w:rsidR="00B1651F">
        <w:t xml:space="preserve">.  We would further argue that this precedent as well as the removal of the </w:t>
      </w:r>
      <w:proofErr w:type="spellStart"/>
      <w:r w:rsidR="00B1651F">
        <w:t>wellbeings</w:t>
      </w:r>
      <w:proofErr w:type="spellEnd"/>
      <w:r w:rsidR="00B1651F">
        <w:t xml:space="preserve"> has encouraged local Government to imposed a user pays regime on these ‘soft’ services which again directly affects those who are arguably most in need – those living on fixed incomes.  This leads</w:t>
      </w:r>
      <w:r>
        <w:t xml:space="preserve"> not only to a diminished quality of life, but we would argue, an </w:t>
      </w:r>
      <w:r w:rsidR="00B1651F">
        <w:t xml:space="preserve">overall </w:t>
      </w:r>
      <w:r>
        <w:t xml:space="preserve">increased cost to society through health services driven by increases in loneliness and lack of physical and mental </w:t>
      </w:r>
      <w:r w:rsidR="00726ABE">
        <w:t>health</w:t>
      </w:r>
      <w:r>
        <w:t>.</w:t>
      </w:r>
      <w:r w:rsidR="00302699">
        <w:t xml:space="preserve">  Finally we note the effect the current provision has had on rates, an issue which once again impacts most directly on those on low fixed incomes such as our members.</w:t>
      </w:r>
    </w:p>
    <w:p w14:paraId="425B7B7E" w14:textId="77777777" w:rsidR="00B1651F" w:rsidRDefault="00B1651F" w:rsidP="00656DE2">
      <w:r>
        <w:t xml:space="preserve">We </w:t>
      </w:r>
      <w:r w:rsidR="00302699">
        <w:t xml:space="preserve">also </w:t>
      </w:r>
      <w:r>
        <w:t xml:space="preserve">note that once again this is a </w:t>
      </w:r>
      <w:proofErr w:type="spellStart"/>
      <w:r>
        <w:t>well established</w:t>
      </w:r>
      <w:proofErr w:type="spellEnd"/>
      <w:r>
        <w:t xml:space="preserve"> principle overseas, where the provision of community infrastructure is considered essential for their well-being (UK</w:t>
      </w:r>
      <w:r w:rsidR="00302699">
        <w:t>)</w:t>
      </w:r>
    </w:p>
    <w:p w14:paraId="4A9D649E" w14:textId="77777777" w:rsidR="00302699" w:rsidRPr="00726ABE" w:rsidRDefault="00302699" w:rsidP="00726ABE">
      <w:pPr>
        <w:pStyle w:val="Heading2"/>
      </w:pPr>
      <w:r w:rsidRPr="00726ABE">
        <w:t>Recommendation</w:t>
      </w:r>
    </w:p>
    <w:p w14:paraId="1329E50E" w14:textId="77777777" w:rsidR="00656DE2" w:rsidRPr="00726ABE" w:rsidRDefault="00302699" w:rsidP="00656DE2">
      <w:pPr>
        <w:rPr>
          <w:rFonts w:ascii="Arial" w:hAnsi="Arial" w:cs="Arial"/>
        </w:rPr>
      </w:pPr>
      <w:r w:rsidRPr="00726ABE">
        <w:rPr>
          <w:rFonts w:ascii="Arial" w:hAnsi="Arial" w:cs="Arial"/>
        </w:rPr>
        <w:t xml:space="preserve">That the select committee recommend the enactment of </w:t>
      </w:r>
      <w:r w:rsidR="00656DE2" w:rsidRPr="00726ABE">
        <w:rPr>
          <w:rFonts w:ascii="Arial" w:hAnsi="Arial" w:cs="Arial"/>
        </w:rPr>
        <w:t>Part 2 of the Bill.</w:t>
      </w:r>
    </w:p>
    <w:sectPr w:rsidR="00656DE2" w:rsidRPr="00726ABE" w:rsidSect="00A3404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3F9BA" w14:textId="77777777" w:rsidR="00BC79CB" w:rsidRDefault="00BC79CB" w:rsidP="00813A1B">
      <w:pPr>
        <w:spacing w:after="0" w:line="240" w:lineRule="auto"/>
      </w:pPr>
      <w:r>
        <w:separator/>
      </w:r>
    </w:p>
    <w:p w14:paraId="4D400B4D" w14:textId="77777777" w:rsidR="00BC79CB" w:rsidRDefault="00BC79CB"/>
  </w:endnote>
  <w:endnote w:type="continuationSeparator" w:id="0">
    <w:p w14:paraId="361251ED" w14:textId="77777777" w:rsidR="00BC79CB" w:rsidRDefault="00BC79CB" w:rsidP="00813A1B">
      <w:pPr>
        <w:spacing w:after="0" w:line="240" w:lineRule="auto"/>
      </w:pPr>
      <w:r>
        <w:continuationSeparator/>
      </w:r>
    </w:p>
    <w:p w14:paraId="77DDCDA2" w14:textId="77777777" w:rsidR="00BC79CB" w:rsidRDefault="00BC7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C0DE" w14:textId="77777777" w:rsidR="00726ABE" w:rsidRDefault="00726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982514"/>
      <w:docPartObj>
        <w:docPartGallery w:val="Page Numbers (Bottom of Page)"/>
        <w:docPartUnique/>
      </w:docPartObj>
    </w:sdtPr>
    <w:sdtEndPr>
      <w:rPr>
        <w:color w:val="808080" w:themeColor="background1" w:themeShade="80"/>
        <w:spacing w:val="60"/>
      </w:rPr>
    </w:sdtEndPr>
    <w:sdtContent>
      <w:p w14:paraId="156529A9" w14:textId="77777777" w:rsidR="00776C37" w:rsidRDefault="00776C3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E4999" w:rsidRPr="000E4999">
          <w:rPr>
            <w:b/>
            <w:bCs/>
            <w:noProof/>
          </w:rPr>
          <w:t>3</w:t>
        </w:r>
        <w:r>
          <w:rPr>
            <w:b/>
            <w:bCs/>
            <w:noProof/>
          </w:rPr>
          <w:fldChar w:fldCharType="end"/>
        </w:r>
        <w:r>
          <w:rPr>
            <w:b/>
            <w:bCs/>
          </w:rPr>
          <w:t xml:space="preserve"> | </w:t>
        </w:r>
        <w:r>
          <w:rPr>
            <w:color w:val="808080" w:themeColor="background1" w:themeShade="80"/>
            <w:spacing w:val="60"/>
          </w:rPr>
          <w:t>Page</w:t>
        </w:r>
      </w:p>
    </w:sdtContent>
  </w:sdt>
  <w:p w14:paraId="64FBF828" w14:textId="77777777" w:rsidR="00776C37" w:rsidRDefault="00776C37">
    <w:pPr>
      <w:pStyle w:val="Footer"/>
    </w:pPr>
  </w:p>
  <w:p w14:paraId="316C067A" w14:textId="77777777" w:rsidR="008864B9" w:rsidRDefault="008864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663601"/>
      <w:docPartObj>
        <w:docPartGallery w:val="Page Numbers (Bottom of Page)"/>
        <w:docPartUnique/>
      </w:docPartObj>
    </w:sdtPr>
    <w:sdtEndPr>
      <w:rPr>
        <w:color w:val="808080" w:themeColor="background1" w:themeShade="80"/>
        <w:spacing w:val="60"/>
      </w:rPr>
    </w:sdtEndPr>
    <w:sdtContent>
      <w:p w14:paraId="50385A5B" w14:textId="77777777" w:rsidR="00776C37" w:rsidRDefault="00776C3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E6010" w:rsidRPr="00AE6010">
          <w:rPr>
            <w:b/>
            <w:bCs/>
            <w:noProof/>
          </w:rPr>
          <w:t>1</w:t>
        </w:r>
        <w:r>
          <w:rPr>
            <w:b/>
            <w:bCs/>
            <w:noProof/>
          </w:rPr>
          <w:fldChar w:fldCharType="end"/>
        </w:r>
        <w:r>
          <w:rPr>
            <w:b/>
            <w:bCs/>
          </w:rPr>
          <w:t xml:space="preserve"> | </w:t>
        </w:r>
        <w:r>
          <w:rPr>
            <w:color w:val="808080" w:themeColor="background1" w:themeShade="80"/>
            <w:spacing w:val="60"/>
          </w:rPr>
          <w:t>Page</w:t>
        </w:r>
      </w:p>
    </w:sdtContent>
  </w:sdt>
  <w:p w14:paraId="1CEF2D7A" w14:textId="77777777" w:rsidR="00776C37" w:rsidRDefault="00776C37">
    <w:pPr>
      <w:pStyle w:val="Footer"/>
    </w:pPr>
  </w:p>
  <w:p w14:paraId="1EB061B0" w14:textId="77777777" w:rsidR="008864B9" w:rsidRDefault="008864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93BDD" w14:textId="77777777" w:rsidR="00BC79CB" w:rsidRDefault="00BC79CB" w:rsidP="00813A1B">
      <w:pPr>
        <w:spacing w:after="0" w:line="240" w:lineRule="auto"/>
      </w:pPr>
      <w:r>
        <w:separator/>
      </w:r>
    </w:p>
    <w:p w14:paraId="407A5A3D" w14:textId="77777777" w:rsidR="00BC79CB" w:rsidRDefault="00BC79CB"/>
  </w:footnote>
  <w:footnote w:type="continuationSeparator" w:id="0">
    <w:p w14:paraId="4DA2FFCE" w14:textId="77777777" w:rsidR="00BC79CB" w:rsidRDefault="00BC79CB" w:rsidP="00813A1B">
      <w:pPr>
        <w:spacing w:after="0" w:line="240" w:lineRule="auto"/>
      </w:pPr>
      <w:r>
        <w:continuationSeparator/>
      </w:r>
    </w:p>
    <w:p w14:paraId="013C5C5A" w14:textId="77777777" w:rsidR="00BC79CB" w:rsidRDefault="00BC79CB"/>
  </w:footnote>
  <w:footnote w:id="1">
    <w:p w14:paraId="46868388" w14:textId="77777777" w:rsidR="006A6FDC" w:rsidRDefault="006A6FDC">
      <w:pPr>
        <w:pStyle w:val="FootnoteText"/>
      </w:pPr>
      <w:r>
        <w:rPr>
          <w:rStyle w:val="FootnoteReference"/>
        </w:rPr>
        <w:footnoteRef/>
      </w:r>
      <w:r>
        <w:t xml:space="preserve"> </w:t>
      </w:r>
      <w:proofErr w:type="spellStart"/>
      <w:r>
        <w:t>Kusel</w:t>
      </w:r>
      <w:proofErr w:type="spellEnd"/>
      <w:r>
        <w:t xml:space="preserve">, J. and L. P. </w:t>
      </w:r>
      <w:proofErr w:type="spellStart"/>
      <w:r>
        <w:t>Fortmann</w:t>
      </w:r>
      <w:proofErr w:type="spellEnd"/>
      <w:r>
        <w:t xml:space="preserve">. 1991. What is community well-being? In J. </w:t>
      </w:r>
      <w:proofErr w:type="spellStart"/>
      <w:r>
        <w:t>Kusel</w:t>
      </w:r>
      <w:proofErr w:type="spellEnd"/>
      <w:r>
        <w:t xml:space="preserve"> and L. </w:t>
      </w:r>
      <w:proofErr w:type="spellStart"/>
      <w:r>
        <w:t>Fortman</w:t>
      </w:r>
      <w:proofErr w:type="spellEnd"/>
      <w:r>
        <w:t xml:space="preserve"> (eds.). Well-being in forest-dependent communities (Volume I). </w:t>
      </w:r>
      <w:r>
        <w:rPr>
          <w:rStyle w:val="skimlinks-unlinked"/>
        </w:rPr>
        <w:t>Pp.1-45</w:t>
      </w:r>
      <w:r>
        <w:t>/ Forest and Rangeland Resources Assessment Program and California Department of Forestry and Fire Protection, Berkley, California.</w:t>
      </w:r>
    </w:p>
  </w:footnote>
  <w:footnote w:id="2">
    <w:p w14:paraId="3170E4D4" w14:textId="77777777" w:rsidR="006A6FDC" w:rsidRDefault="006A6FDC" w:rsidP="007E6148">
      <w:pPr>
        <w:pStyle w:val="Heading2"/>
        <w:spacing w:before="0" w:line="240" w:lineRule="auto"/>
      </w:pPr>
      <w:r w:rsidRPr="006A6FDC">
        <w:rPr>
          <w:rStyle w:val="FootnoteReference"/>
          <w:rFonts w:asciiTheme="minorHAnsi" w:hAnsiTheme="minorHAnsi" w:cstheme="minorHAnsi"/>
          <w:b w:val="0"/>
          <w:color w:val="auto"/>
          <w:sz w:val="20"/>
          <w:szCs w:val="20"/>
        </w:rPr>
        <w:footnoteRef/>
      </w:r>
      <w:r w:rsidRPr="006A6FDC">
        <w:rPr>
          <w:rFonts w:asciiTheme="minorHAnsi" w:hAnsiTheme="minorHAnsi" w:cstheme="minorHAnsi"/>
          <w:b w:val="0"/>
          <w:color w:val="auto"/>
          <w:sz w:val="20"/>
          <w:szCs w:val="20"/>
        </w:rPr>
        <w:t xml:space="preserve"> Davidson, William B., Cotter, Patrick R., 1991, The relationship between sense of community and subjective well‐being: A first look</w:t>
      </w:r>
    </w:p>
  </w:footnote>
  <w:footnote w:id="3">
    <w:p w14:paraId="53076C7C" w14:textId="77777777" w:rsidR="00332B6D" w:rsidRDefault="00332B6D" w:rsidP="007E6148">
      <w:pPr>
        <w:spacing w:after="0" w:line="240" w:lineRule="auto"/>
      </w:pPr>
      <w:r>
        <w:rPr>
          <w:rStyle w:val="FootnoteReference"/>
        </w:rPr>
        <w:footnoteRef/>
      </w:r>
      <w:r>
        <w:t xml:space="preserve"> </w:t>
      </w:r>
      <w:r w:rsidRPr="007E6148">
        <w:rPr>
          <w:sz w:val="20"/>
          <w:szCs w:val="20"/>
        </w:rPr>
        <w:t>Cox, Dianne, Frere, Marion, West, Sue, Wiseman, John, 2016, Developing and using local community wellbeing indicators: Learning from the experience of Community Indicators Victoria, Australian Journal of Social Science</w:t>
      </w:r>
    </w:p>
  </w:footnote>
  <w:footnote w:id="4">
    <w:p w14:paraId="5ED9B839" w14:textId="77777777" w:rsidR="00BA2A6E" w:rsidRDefault="00BA2A6E" w:rsidP="00BA2A6E">
      <w:pPr>
        <w:pStyle w:val="FootnoteText"/>
      </w:pPr>
      <w:r>
        <w:rPr>
          <w:rStyle w:val="FootnoteReference"/>
        </w:rPr>
        <w:footnoteRef/>
      </w:r>
      <w:r>
        <w:t xml:space="preserve"> </w:t>
      </w:r>
      <w:proofErr w:type="spellStart"/>
      <w:r>
        <w:t>Teghe</w:t>
      </w:r>
      <w:proofErr w:type="spellEnd"/>
      <w:r>
        <w:t>, D. and Rendell, K. 2005. </w:t>
      </w:r>
      <w:r>
        <w:rPr>
          <w:rStyle w:val="Emphasis"/>
        </w:rPr>
        <w:t>Social Well-being: A Literature Review</w:t>
      </w:r>
      <w:r>
        <w:t>. School of Social Work and Welfare Studies, CQU: Rockhampton</w:t>
      </w:r>
    </w:p>
  </w:footnote>
  <w:footnote w:id="5">
    <w:p w14:paraId="617D411D" w14:textId="77777777" w:rsidR="00C02863" w:rsidRDefault="00C02863">
      <w:pPr>
        <w:pStyle w:val="FootnoteText"/>
      </w:pPr>
      <w:r>
        <w:rPr>
          <w:rStyle w:val="FootnoteReference"/>
        </w:rPr>
        <w:footnoteRef/>
      </w:r>
      <w:r>
        <w:t xml:space="preserve"> Report of the Joint Officials Group on Local Government Funding, </w:t>
      </w:r>
      <w:r>
        <w:rPr>
          <w:rFonts w:cs="Microsoft Sans Serif"/>
        </w:rPr>
        <w:t>2006</w:t>
      </w:r>
      <w:r w:rsidR="007E6148">
        <w:rPr>
          <w:rFonts w:cs="Microsoft Sans Serif"/>
        </w:rPr>
        <w:br/>
      </w:r>
      <w:r>
        <w:t>The Inquiry into Local Government Rates,</w:t>
      </w:r>
      <w:r>
        <w:rPr>
          <w:rFonts w:cs="Arial"/>
        </w:rPr>
        <w:t xml:space="preserve"> 2007</w:t>
      </w:r>
      <w:r w:rsidR="007E6148">
        <w:rPr>
          <w:rFonts w:cs="Arial"/>
        </w:rPr>
        <w:br/>
      </w:r>
      <w:r w:rsidRPr="007E6148">
        <w:rPr>
          <w:rFonts w:cs="Arial"/>
        </w:rPr>
        <w:t>Local Government Commission,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8B1C9" w14:textId="77777777" w:rsidR="00726ABE" w:rsidRDefault="00726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B882" w14:textId="77777777" w:rsidR="00B12E90" w:rsidRDefault="00A34045" w:rsidP="00A34045">
    <w:pPr>
      <w:pStyle w:val="Header"/>
      <w:ind w:left="2410"/>
    </w:pPr>
    <w:r w:rsidRPr="00A34045">
      <w:t xml:space="preserve"> </w:t>
    </w:r>
  </w:p>
  <w:p w14:paraId="2E9130BD" w14:textId="77777777" w:rsidR="008864B9" w:rsidRDefault="008864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7036" w14:textId="77777777" w:rsidR="00A34045" w:rsidRDefault="00A34045" w:rsidP="00A34045">
    <w:pPr>
      <w:pStyle w:val="Header"/>
      <w:ind w:left="3119"/>
    </w:pPr>
    <w:r>
      <w:rPr>
        <w:noProof/>
        <w:lang w:eastAsia="en-NZ"/>
      </w:rPr>
      <w:drawing>
        <wp:inline distT="0" distB="0" distL="0" distR="0" wp14:anchorId="5D482689" wp14:editId="33FB30A9">
          <wp:extent cx="4433570" cy="1821815"/>
          <wp:effectExtent l="0" t="0" r="5080" b="6985"/>
          <wp:docPr id="1" name="Picture 1" descr="120814 GPNZ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814 GPNZF(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33570" cy="1821815"/>
                  </a:xfrm>
                  <a:prstGeom prst="rect">
                    <a:avLst/>
                  </a:prstGeom>
                  <a:noFill/>
                  <a:ln>
                    <a:noFill/>
                  </a:ln>
                </pic:spPr>
              </pic:pic>
            </a:graphicData>
          </a:graphic>
        </wp:inline>
      </w:drawing>
    </w:r>
  </w:p>
  <w:p w14:paraId="00509147" w14:textId="77777777" w:rsidR="008864B9" w:rsidRDefault="008864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016"/>
    <w:multiLevelType w:val="hybridMultilevel"/>
    <w:tmpl w:val="901C05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234006E8"/>
    <w:multiLevelType w:val="multilevel"/>
    <w:tmpl w:val="5CBE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C2441"/>
    <w:multiLevelType w:val="hybridMultilevel"/>
    <w:tmpl w:val="01AA16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3A0A4DC4"/>
    <w:multiLevelType w:val="hybridMultilevel"/>
    <w:tmpl w:val="394EF5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3D900F40"/>
    <w:multiLevelType w:val="hybridMultilevel"/>
    <w:tmpl w:val="3CBE9998"/>
    <w:lvl w:ilvl="0" w:tplc="14090001">
      <w:start w:val="1"/>
      <w:numFmt w:val="bullet"/>
      <w:lvlText w:val=""/>
      <w:lvlJc w:val="left"/>
      <w:pPr>
        <w:ind w:left="1778" w:hanging="360"/>
      </w:pPr>
      <w:rPr>
        <w:rFonts w:ascii="Symbol" w:hAnsi="Symbol" w:hint="default"/>
      </w:rPr>
    </w:lvl>
    <w:lvl w:ilvl="1" w:tplc="14090003">
      <w:start w:val="1"/>
      <w:numFmt w:val="bullet"/>
      <w:lvlText w:val="o"/>
      <w:lvlJc w:val="left"/>
      <w:pPr>
        <w:ind w:left="2498" w:hanging="360"/>
      </w:pPr>
      <w:rPr>
        <w:rFonts w:ascii="Courier New" w:hAnsi="Courier New" w:cs="Courier New" w:hint="default"/>
      </w:rPr>
    </w:lvl>
    <w:lvl w:ilvl="2" w:tplc="14090005">
      <w:start w:val="1"/>
      <w:numFmt w:val="bullet"/>
      <w:lvlText w:val=""/>
      <w:lvlJc w:val="left"/>
      <w:pPr>
        <w:ind w:left="3218" w:hanging="360"/>
      </w:pPr>
      <w:rPr>
        <w:rFonts w:ascii="Wingdings" w:hAnsi="Wingdings" w:hint="default"/>
      </w:rPr>
    </w:lvl>
    <w:lvl w:ilvl="3" w:tplc="14090001">
      <w:start w:val="1"/>
      <w:numFmt w:val="bullet"/>
      <w:lvlText w:val=""/>
      <w:lvlJc w:val="left"/>
      <w:pPr>
        <w:ind w:left="3938" w:hanging="360"/>
      </w:pPr>
      <w:rPr>
        <w:rFonts w:ascii="Symbol" w:hAnsi="Symbol" w:hint="default"/>
      </w:rPr>
    </w:lvl>
    <w:lvl w:ilvl="4" w:tplc="14090003">
      <w:start w:val="1"/>
      <w:numFmt w:val="bullet"/>
      <w:lvlText w:val="o"/>
      <w:lvlJc w:val="left"/>
      <w:pPr>
        <w:ind w:left="4658" w:hanging="360"/>
      </w:pPr>
      <w:rPr>
        <w:rFonts w:ascii="Courier New" w:hAnsi="Courier New" w:cs="Courier New" w:hint="default"/>
      </w:rPr>
    </w:lvl>
    <w:lvl w:ilvl="5" w:tplc="14090005">
      <w:start w:val="1"/>
      <w:numFmt w:val="bullet"/>
      <w:lvlText w:val=""/>
      <w:lvlJc w:val="left"/>
      <w:pPr>
        <w:ind w:left="5378" w:hanging="360"/>
      </w:pPr>
      <w:rPr>
        <w:rFonts w:ascii="Wingdings" w:hAnsi="Wingdings" w:hint="default"/>
      </w:rPr>
    </w:lvl>
    <w:lvl w:ilvl="6" w:tplc="14090001">
      <w:start w:val="1"/>
      <w:numFmt w:val="bullet"/>
      <w:lvlText w:val=""/>
      <w:lvlJc w:val="left"/>
      <w:pPr>
        <w:ind w:left="6098" w:hanging="360"/>
      </w:pPr>
      <w:rPr>
        <w:rFonts w:ascii="Symbol" w:hAnsi="Symbol" w:hint="default"/>
      </w:rPr>
    </w:lvl>
    <w:lvl w:ilvl="7" w:tplc="14090003">
      <w:start w:val="1"/>
      <w:numFmt w:val="bullet"/>
      <w:lvlText w:val="o"/>
      <w:lvlJc w:val="left"/>
      <w:pPr>
        <w:ind w:left="6818" w:hanging="360"/>
      </w:pPr>
      <w:rPr>
        <w:rFonts w:ascii="Courier New" w:hAnsi="Courier New" w:cs="Courier New" w:hint="default"/>
      </w:rPr>
    </w:lvl>
    <w:lvl w:ilvl="8" w:tplc="14090005">
      <w:start w:val="1"/>
      <w:numFmt w:val="bullet"/>
      <w:lvlText w:val=""/>
      <w:lvlJc w:val="left"/>
      <w:pPr>
        <w:ind w:left="7538" w:hanging="360"/>
      </w:pPr>
      <w:rPr>
        <w:rFonts w:ascii="Wingdings" w:hAnsi="Wingdings" w:hint="default"/>
      </w:rPr>
    </w:lvl>
  </w:abstractNum>
  <w:abstractNum w:abstractNumId="5" w15:restartNumberingAfterBreak="0">
    <w:nsid w:val="4955052F"/>
    <w:multiLevelType w:val="hybridMultilevel"/>
    <w:tmpl w:val="156AD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E15253A"/>
    <w:multiLevelType w:val="multilevel"/>
    <w:tmpl w:val="5E15253A"/>
    <w:lvl w:ilvl="0">
      <w:start w:val="1"/>
      <w:numFmt w:val="decimal"/>
      <w:pStyle w:val="1para"/>
      <w:lvlText w:val="%1."/>
      <w:lvlJc w:val="left"/>
      <w:pPr>
        <w:ind w:left="360" w:hanging="360"/>
      </w:pPr>
    </w:lvl>
    <w:lvl w:ilvl="1">
      <w:start w:val="1"/>
      <w:numFmt w:val="decimal"/>
      <w:pStyle w:val="11para"/>
      <w:lvlText w:val="%1.%2."/>
      <w:lvlJc w:val="left"/>
      <w:pPr>
        <w:ind w:left="1000" w:hanging="432"/>
      </w:pPr>
      <w:rPr>
        <w:i w:val="0"/>
      </w:rPr>
    </w:lvl>
    <w:lvl w:ilvl="2">
      <w:start w:val="1"/>
      <w:numFmt w:val="decimal"/>
      <w:pStyle w:val="111para"/>
      <w:lvlText w:val="%1.%2.%3."/>
      <w:lvlJc w:val="left"/>
      <w:pPr>
        <w:ind w:left="1922"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700A6B"/>
    <w:multiLevelType w:val="hybridMultilevel"/>
    <w:tmpl w:val="958A54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70"/>
    <w:rsid w:val="000336F6"/>
    <w:rsid w:val="000406D2"/>
    <w:rsid w:val="00041E8A"/>
    <w:rsid w:val="00044D39"/>
    <w:rsid w:val="00074C70"/>
    <w:rsid w:val="000D26F7"/>
    <w:rsid w:val="000E4999"/>
    <w:rsid w:val="00132D05"/>
    <w:rsid w:val="00137092"/>
    <w:rsid w:val="00195D32"/>
    <w:rsid w:val="001C7A1E"/>
    <w:rsid w:val="001D62C5"/>
    <w:rsid w:val="001F4A4F"/>
    <w:rsid w:val="00206C3E"/>
    <w:rsid w:val="002D3BFB"/>
    <w:rsid w:val="00302699"/>
    <w:rsid w:val="00332B6D"/>
    <w:rsid w:val="003B0C6E"/>
    <w:rsid w:val="003D4CEC"/>
    <w:rsid w:val="0040400B"/>
    <w:rsid w:val="0040662A"/>
    <w:rsid w:val="004407BB"/>
    <w:rsid w:val="0046360A"/>
    <w:rsid w:val="004D4F2A"/>
    <w:rsid w:val="004D6A49"/>
    <w:rsid w:val="00543A3C"/>
    <w:rsid w:val="00553574"/>
    <w:rsid w:val="00587AFC"/>
    <w:rsid w:val="005D7F92"/>
    <w:rsid w:val="005E3A2C"/>
    <w:rsid w:val="005F2DAE"/>
    <w:rsid w:val="00656DE2"/>
    <w:rsid w:val="006A4CC8"/>
    <w:rsid w:val="006A6FDC"/>
    <w:rsid w:val="006C4E77"/>
    <w:rsid w:val="00726ABE"/>
    <w:rsid w:val="00764B63"/>
    <w:rsid w:val="00765121"/>
    <w:rsid w:val="00776C37"/>
    <w:rsid w:val="00780932"/>
    <w:rsid w:val="007B3B32"/>
    <w:rsid w:val="007E6148"/>
    <w:rsid w:val="00802EFF"/>
    <w:rsid w:val="00813A1B"/>
    <w:rsid w:val="0084101F"/>
    <w:rsid w:val="00842270"/>
    <w:rsid w:val="008631BB"/>
    <w:rsid w:val="008864B9"/>
    <w:rsid w:val="008F1786"/>
    <w:rsid w:val="0091131E"/>
    <w:rsid w:val="009128E7"/>
    <w:rsid w:val="00941CEA"/>
    <w:rsid w:val="00982C1D"/>
    <w:rsid w:val="009B1E41"/>
    <w:rsid w:val="009B60A9"/>
    <w:rsid w:val="009F6C61"/>
    <w:rsid w:val="00A34045"/>
    <w:rsid w:val="00AB539B"/>
    <w:rsid w:val="00AE6010"/>
    <w:rsid w:val="00B12E90"/>
    <w:rsid w:val="00B1651F"/>
    <w:rsid w:val="00B75F16"/>
    <w:rsid w:val="00B77F30"/>
    <w:rsid w:val="00B83AF0"/>
    <w:rsid w:val="00B976AA"/>
    <w:rsid w:val="00BA2A6E"/>
    <w:rsid w:val="00BC79CB"/>
    <w:rsid w:val="00C02863"/>
    <w:rsid w:val="00C4205D"/>
    <w:rsid w:val="00C53ED3"/>
    <w:rsid w:val="00C636E1"/>
    <w:rsid w:val="00C64A42"/>
    <w:rsid w:val="00C66000"/>
    <w:rsid w:val="00C66BD6"/>
    <w:rsid w:val="00C6786E"/>
    <w:rsid w:val="00CA0206"/>
    <w:rsid w:val="00D32C31"/>
    <w:rsid w:val="00D336D1"/>
    <w:rsid w:val="00D558DA"/>
    <w:rsid w:val="00ED0028"/>
    <w:rsid w:val="00F05129"/>
    <w:rsid w:val="00F2137A"/>
    <w:rsid w:val="00F44A2B"/>
    <w:rsid w:val="00F81EA6"/>
    <w:rsid w:val="00FA54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FE6B4"/>
  <w15:docId w15:val="{77E18902-2940-4252-8D80-A7D185D9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4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6A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F0512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05129"/>
    <w:rPr>
      <w:b/>
      <w:bCs/>
    </w:rPr>
  </w:style>
  <w:style w:type="paragraph" w:styleId="NormalWeb">
    <w:name w:val="Normal (Web)"/>
    <w:basedOn w:val="Normal"/>
    <w:uiPriority w:val="99"/>
    <w:semiHidden/>
    <w:unhideWhenUsed/>
    <w:rsid w:val="00F0512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813A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3A1B"/>
    <w:rPr>
      <w:sz w:val="20"/>
      <w:szCs w:val="20"/>
    </w:rPr>
  </w:style>
  <w:style w:type="character" w:styleId="FootnoteReference">
    <w:name w:val="footnote reference"/>
    <w:basedOn w:val="DefaultParagraphFont"/>
    <w:uiPriority w:val="99"/>
    <w:semiHidden/>
    <w:unhideWhenUsed/>
    <w:rsid w:val="00813A1B"/>
    <w:rPr>
      <w:vertAlign w:val="superscript"/>
    </w:rPr>
  </w:style>
  <w:style w:type="character" w:styleId="Hyperlink">
    <w:name w:val="Hyperlink"/>
    <w:basedOn w:val="DefaultParagraphFont"/>
    <w:uiPriority w:val="99"/>
    <w:unhideWhenUsed/>
    <w:rsid w:val="00206C3E"/>
    <w:rPr>
      <w:color w:val="0000FF" w:themeColor="hyperlink"/>
      <w:u w:val="single"/>
    </w:rPr>
  </w:style>
  <w:style w:type="character" w:customStyle="1" w:styleId="element-citation">
    <w:name w:val="element-citation"/>
    <w:basedOn w:val="DefaultParagraphFont"/>
    <w:rsid w:val="00206C3E"/>
  </w:style>
  <w:style w:type="character" w:customStyle="1" w:styleId="ref-journal">
    <w:name w:val="ref-journal"/>
    <w:basedOn w:val="DefaultParagraphFont"/>
    <w:rsid w:val="00206C3E"/>
  </w:style>
  <w:style w:type="character" w:customStyle="1" w:styleId="Heading1Char">
    <w:name w:val="Heading 1 Char"/>
    <w:basedOn w:val="DefaultParagraphFont"/>
    <w:link w:val="Heading1"/>
    <w:uiPriority w:val="9"/>
    <w:rsid w:val="00764B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4B6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12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E90"/>
  </w:style>
  <w:style w:type="paragraph" w:styleId="Footer">
    <w:name w:val="footer"/>
    <w:basedOn w:val="Normal"/>
    <w:link w:val="FooterChar"/>
    <w:uiPriority w:val="99"/>
    <w:unhideWhenUsed/>
    <w:rsid w:val="00B12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E90"/>
  </w:style>
  <w:style w:type="paragraph" w:styleId="ListParagraph">
    <w:name w:val="List Paragraph"/>
    <w:basedOn w:val="Normal"/>
    <w:link w:val="ListParagraphChar"/>
    <w:uiPriority w:val="34"/>
    <w:qFormat/>
    <w:rsid w:val="0040400B"/>
    <w:pPr>
      <w:ind w:left="720"/>
      <w:contextualSpacing/>
    </w:pPr>
  </w:style>
  <w:style w:type="paragraph" w:styleId="Title">
    <w:name w:val="Title"/>
    <w:basedOn w:val="Normal"/>
    <w:next w:val="Normal"/>
    <w:link w:val="TitleChar"/>
    <w:uiPriority w:val="10"/>
    <w:qFormat/>
    <w:rsid w:val="009F6C61"/>
    <w:pPr>
      <w:pBdr>
        <w:bottom w:val="single" w:sz="8" w:space="4" w:color="4F81BD" w:themeColor="accent1"/>
      </w:pBdr>
      <w:spacing w:before="12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6C6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34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045"/>
    <w:rPr>
      <w:rFonts w:ascii="Tahoma" w:hAnsi="Tahoma" w:cs="Tahoma"/>
      <w:sz w:val="16"/>
      <w:szCs w:val="16"/>
    </w:rPr>
  </w:style>
  <w:style w:type="paragraph" w:customStyle="1" w:styleId="11para">
    <w:name w:val="1.1 para"/>
    <w:basedOn w:val="ListParagraph"/>
    <w:link w:val="11paraChar"/>
    <w:qFormat/>
    <w:rsid w:val="00ED0028"/>
    <w:pPr>
      <w:numPr>
        <w:ilvl w:val="1"/>
        <w:numId w:val="3"/>
      </w:numPr>
    </w:pPr>
    <w:rPr>
      <w:rFonts w:ascii="Arial" w:hAnsi="Arial" w:cs="Arial"/>
      <w:i/>
    </w:rPr>
  </w:style>
  <w:style w:type="paragraph" w:customStyle="1" w:styleId="111para">
    <w:name w:val="1.1.1 para"/>
    <w:basedOn w:val="ListParagraph"/>
    <w:qFormat/>
    <w:rsid w:val="00ED0028"/>
    <w:pPr>
      <w:numPr>
        <w:ilvl w:val="2"/>
        <w:numId w:val="3"/>
      </w:numPr>
    </w:pPr>
    <w:rPr>
      <w:rFonts w:ascii="Arial" w:eastAsia="Times New Roman" w:hAnsi="Arial" w:cs="Arial"/>
    </w:rPr>
  </w:style>
  <w:style w:type="character" w:customStyle="1" w:styleId="ListParagraphChar">
    <w:name w:val="List Paragraph Char"/>
    <w:basedOn w:val="DefaultParagraphFont"/>
    <w:link w:val="ListParagraph"/>
    <w:uiPriority w:val="34"/>
    <w:rsid w:val="00ED0028"/>
  </w:style>
  <w:style w:type="character" w:customStyle="1" w:styleId="11paraChar">
    <w:name w:val="1.1 para Char"/>
    <w:basedOn w:val="ListParagraphChar"/>
    <w:link w:val="11para"/>
    <w:rsid w:val="00ED0028"/>
    <w:rPr>
      <w:rFonts w:ascii="Arial" w:hAnsi="Arial" w:cs="Arial"/>
      <w:i/>
    </w:rPr>
  </w:style>
  <w:style w:type="paragraph" w:customStyle="1" w:styleId="1para">
    <w:name w:val="1.para"/>
    <w:basedOn w:val="ListParagraph"/>
    <w:link w:val="1paraChar"/>
    <w:qFormat/>
    <w:rsid w:val="00ED0028"/>
    <w:pPr>
      <w:numPr>
        <w:numId w:val="3"/>
      </w:numPr>
    </w:pPr>
    <w:rPr>
      <w:rFonts w:ascii="Arial" w:eastAsia="Times New Roman" w:hAnsi="Arial" w:cs="Arial"/>
      <w:b/>
    </w:rPr>
  </w:style>
  <w:style w:type="character" w:customStyle="1" w:styleId="1paraChar">
    <w:name w:val="1.para Char"/>
    <w:basedOn w:val="ListParagraphChar"/>
    <w:link w:val="1para"/>
    <w:rsid w:val="00ED0028"/>
    <w:rPr>
      <w:rFonts w:ascii="Arial" w:eastAsia="Times New Roman" w:hAnsi="Arial" w:cs="Arial"/>
      <w:b/>
    </w:rPr>
  </w:style>
  <w:style w:type="paragraph" w:customStyle="1" w:styleId="Default">
    <w:name w:val="Default"/>
    <w:rsid w:val="00CA0206"/>
    <w:pPr>
      <w:autoSpaceDE w:val="0"/>
      <w:autoSpaceDN w:val="0"/>
      <w:adjustRightInd w:val="0"/>
      <w:spacing w:after="0" w:line="240" w:lineRule="auto"/>
    </w:pPr>
    <w:rPr>
      <w:rFonts w:ascii="Segoe UI" w:hAnsi="Segoe UI" w:cs="Segoe UI"/>
      <w:color w:val="000000"/>
      <w:sz w:val="24"/>
      <w:szCs w:val="24"/>
    </w:rPr>
  </w:style>
  <w:style w:type="paragraph" w:customStyle="1" w:styleId="legclearfix">
    <w:name w:val="legclearfix"/>
    <w:basedOn w:val="Normal"/>
    <w:rsid w:val="00CA020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egds">
    <w:name w:val="legds"/>
    <w:basedOn w:val="DefaultParagraphFont"/>
    <w:rsid w:val="00CA0206"/>
  </w:style>
  <w:style w:type="character" w:customStyle="1" w:styleId="Heading3Char">
    <w:name w:val="Heading 3 Char"/>
    <w:basedOn w:val="DefaultParagraphFont"/>
    <w:link w:val="Heading3"/>
    <w:uiPriority w:val="9"/>
    <w:rsid w:val="00726ABE"/>
    <w:rPr>
      <w:rFonts w:asciiTheme="majorHAnsi" w:eastAsiaTheme="majorEastAsia" w:hAnsiTheme="majorHAnsi" w:cstheme="majorBidi"/>
      <w:b/>
      <w:bCs/>
      <w:color w:val="4F81BD" w:themeColor="accent1"/>
    </w:rPr>
  </w:style>
  <w:style w:type="character" w:customStyle="1" w:styleId="skimlinks-unlinked">
    <w:name w:val="skimlinks-unlinked"/>
    <w:basedOn w:val="DefaultParagraphFont"/>
    <w:rsid w:val="006A6FDC"/>
  </w:style>
  <w:style w:type="character" w:styleId="Emphasis">
    <w:name w:val="Emphasis"/>
    <w:basedOn w:val="DefaultParagraphFont"/>
    <w:uiPriority w:val="20"/>
    <w:qFormat/>
    <w:rsid w:val="007E61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7803">
      <w:bodyDiv w:val="1"/>
      <w:marLeft w:val="0"/>
      <w:marRight w:val="0"/>
      <w:marTop w:val="0"/>
      <w:marBottom w:val="0"/>
      <w:divBdr>
        <w:top w:val="none" w:sz="0" w:space="0" w:color="auto"/>
        <w:left w:val="none" w:sz="0" w:space="0" w:color="auto"/>
        <w:bottom w:val="none" w:sz="0" w:space="0" w:color="auto"/>
        <w:right w:val="none" w:sz="0" w:space="0" w:color="auto"/>
      </w:divBdr>
    </w:div>
    <w:div w:id="379718642">
      <w:bodyDiv w:val="1"/>
      <w:marLeft w:val="0"/>
      <w:marRight w:val="0"/>
      <w:marTop w:val="0"/>
      <w:marBottom w:val="0"/>
      <w:divBdr>
        <w:top w:val="none" w:sz="0" w:space="0" w:color="auto"/>
        <w:left w:val="none" w:sz="0" w:space="0" w:color="auto"/>
        <w:bottom w:val="none" w:sz="0" w:space="0" w:color="auto"/>
        <w:right w:val="none" w:sz="0" w:space="0" w:color="auto"/>
      </w:divBdr>
      <w:divsChild>
        <w:div w:id="353045625">
          <w:marLeft w:val="0"/>
          <w:marRight w:val="0"/>
          <w:marTop w:val="0"/>
          <w:marBottom w:val="0"/>
          <w:divBdr>
            <w:top w:val="none" w:sz="0" w:space="0" w:color="auto"/>
            <w:left w:val="none" w:sz="0" w:space="0" w:color="auto"/>
            <w:bottom w:val="none" w:sz="0" w:space="0" w:color="auto"/>
            <w:right w:val="none" w:sz="0" w:space="0" w:color="auto"/>
          </w:divBdr>
        </w:div>
        <w:div w:id="282461258">
          <w:marLeft w:val="0"/>
          <w:marRight w:val="0"/>
          <w:marTop w:val="0"/>
          <w:marBottom w:val="0"/>
          <w:divBdr>
            <w:top w:val="none" w:sz="0" w:space="0" w:color="auto"/>
            <w:left w:val="none" w:sz="0" w:space="0" w:color="auto"/>
            <w:bottom w:val="none" w:sz="0" w:space="0" w:color="auto"/>
            <w:right w:val="none" w:sz="0" w:space="0" w:color="auto"/>
          </w:divBdr>
        </w:div>
        <w:div w:id="593168889">
          <w:marLeft w:val="0"/>
          <w:marRight w:val="0"/>
          <w:marTop w:val="0"/>
          <w:marBottom w:val="0"/>
          <w:divBdr>
            <w:top w:val="none" w:sz="0" w:space="0" w:color="auto"/>
            <w:left w:val="none" w:sz="0" w:space="0" w:color="auto"/>
            <w:bottom w:val="none" w:sz="0" w:space="0" w:color="auto"/>
            <w:right w:val="none" w:sz="0" w:space="0" w:color="auto"/>
          </w:divBdr>
        </w:div>
        <w:div w:id="463814954">
          <w:marLeft w:val="0"/>
          <w:marRight w:val="0"/>
          <w:marTop w:val="0"/>
          <w:marBottom w:val="0"/>
          <w:divBdr>
            <w:top w:val="none" w:sz="0" w:space="0" w:color="auto"/>
            <w:left w:val="none" w:sz="0" w:space="0" w:color="auto"/>
            <w:bottom w:val="none" w:sz="0" w:space="0" w:color="auto"/>
            <w:right w:val="none" w:sz="0" w:space="0" w:color="auto"/>
          </w:divBdr>
        </w:div>
        <w:div w:id="194738936">
          <w:marLeft w:val="0"/>
          <w:marRight w:val="0"/>
          <w:marTop w:val="0"/>
          <w:marBottom w:val="0"/>
          <w:divBdr>
            <w:top w:val="none" w:sz="0" w:space="0" w:color="auto"/>
            <w:left w:val="none" w:sz="0" w:space="0" w:color="auto"/>
            <w:bottom w:val="none" w:sz="0" w:space="0" w:color="auto"/>
            <w:right w:val="none" w:sz="0" w:space="0" w:color="auto"/>
          </w:divBdr>
        </w:div>
      </w:divsChild>
    </w:div>
    <w:div w:id="490144181">
      <w:bodyDiv w:val="1"/>
      <w:marLeft w:val="0"/>
      <w:marRight w:val="0"/>
      <w:marTop w:val="0"/>
      <w:marBottom w:val="0"/>
      <w:divBdr>
        <w:top w:val="none" w:sz="0" w:space="0" w:color="auto"/>
        <w:left w:val="none" w:sz="0" w:space="0" w:color="auto"/>
        <w:bottom w:val="none" w:sz="0" w:space="0" w:color="auto"/>
        <w:right w:val="none" w:sz="0" w:space="0" w:color="auto"/>
      </w:divBdr>
    </w:div>
    <w:div w:id="858079760">
      <w:bodyDiv w:val="1"/>
      <w:marLeft w:val="0"/>
      <w:marRight w:val="0"/>
      <w:marTop w:val="0"/>
      <w:marBottom w:val="0"/>
      <w:divBdr>
        <w:top w:val="none" w:sz="0" w:space="0" w:color="auto"/>
        <w:left w:val="none" w:sz="0" w:space="0" w:color="auto"/>
        <w:bottom w:val="none" w:sz="0" w:space="0" w:color="auto"/>
        <w:right w:val="none" w:sz="0" w:space="0" w:color="auto"/>
      </w:divBdr>
    </w:div>
    <w:div w:id="1010520688">
      <w:bodyDiv w:val="1"/>
      <w:marLeft w:val="0"/>
      <w:marRight w:val="0"/>
      <w:marTop w:val="0"/>
      <w:marBottom w:val="0"/>
      <w:divBdr>
        <w:top w:val="none" w:sz="0" w:space="0" w:color="auto"/>
        <w:left w:val="none" w:sz="0" w:space="0" w:color="auto"/>
        <w:bottom w:val="none" w:sz="0" w:space="0" w:color="auto"/>
        <w:right w:val="none" w:sz="0" w:space="0" w:color="auto"/>
      </w:divBdr>
      <w:divsChild>
        <w:div w:id="2023782175">
          <w:marLeft w:val="0"/>
          <w:marRight w:val="0"/>
          <w:marTop w:val="0"/>
          <w:marBottom w:val="0"/>
          <w:divBdr>
            <w:top w:val="none" w:sz="0" w:space="0" w:color="auto"/>
            <w:left w:val="none" w:sz="0" w:space="0" w:color="auto"/>
            <w:bottom w:val="none" w:sz="0" w:space="0" w:color="auto"/>
            <w:right w:val="none" w:sz="0" w:space="0" w:color="auto"/>
          </w:divBdr>
        </w:div>
        <w:div w:id="362874436">
          <w:marLeft w:val="0"/>
          <w:marRight w:val="0"/>
          <w:marTop w:val="0"/>
          <w:marBottom w:val="0"/>
          <w:divBdr>
            <w:top w:val="none" w:sz="0" w:space="0" w:color="auto"/>
            <w:left w:val="none" w:sz="0" w:space="0" w:color="auto"/>
            <w:bottom w:val="none" w:sz="0" w:space="0" w:color="auto"/>
            <w:right w:val="none" w:sz="0" w:space="0" w:color="auto"/>
          </w:divBdr>
        </w:div>
        <w:div w:id="2013947590">
          <w:marLeft w:val="0"/>
          <w:marRight w:val="0"/>
          <w:marTop w:val="0"/>
          <w:marBottom w:val="0"/>
          <w:divBdr>
            <w:top w:val="none" w:sz="0" w:space="0" w:color="auto"/>
            <w:left w:val="none" w:sz="0" w:space="0" w:color="auto"/>
            <w:bottom w:val="none" w:sz="0" w:space="0" w:color="auto"/>
            <w:right w:val="none" w:sz="0" w:space="0" w:color="auto"/>
          </w:divBdr>
        </w:div>
        <w:div w:id="1654946931">
          <w:marLeft w:val="0"/>
          <w:marRight w:val="0"/>
          <w:marTop w:val="0"/>
          <w:marBottom w:val="0"/>
          <w:divBdr>
            <w:top w:val="none" w:sz="0" w:space="0" w:color="auto"/>
            <w:left w:val="none" w:sz="0" w:space="0" w:color="auto"/>
            <w:bottom w:val="none" w:sz="0" w:space="0" w:color="auto"/>
            <w:right w:val="none" w:sz="0" w:space="0" w:color="auto"/>
          </w:divBdr>
        </w:div>
        <w:div w:id="1964190013">
          <w:marLeft w:val="0"/>
          <w:marRight w:val="0"/>
          <w:marTop w:val="0"/>
          <w:marBottom w:val="0"/>
          <w:divBdr>
            <w:top w:val="none" w:sz="0" w:space="0" w:color="auto"/>
            <w:left w:val="none" w:sz="0" w:space="0" w:color="auto"/>
            <w:bottom w:val="none" w:sz="0" w:space="0" w:color="auto"/>
            <w:right w:val="none" w:sz="0" w:space="0" w:color="auto"/>
          </w:divBdr>
        </w:div>
        <w:div w:id="534582219">
          <w:marLeft w:val="0"/>
          <w:marRight w:val="0"/>
          <w:marTop w:val="0"/>
          <w:marBottom w:val="0"/>
          <w:divBdr>
            <w:top w:val="none" w:sz="0" w:space="0" w:color="auto"/>
            <w:left w:val="none" w:sz="0" w:space="0" w:color="auto"/>
            <w:bottom w:val="none" w:sz="0" w:space="0" w:color="auto"/>
            <w:right w:val="none" w:sz="0" w:space="0" w:color="auto"/>
          </w:divBdr>
        </w:div>
        <w:div w:id="1417483506">
          <w:marLeft w:val="0"/>
          <w:marRight w:val="0"/>
          <w:marTop w:val="0"/>
          <w:marBottom w:val="0"/>
          <w:divBdr>
            <w:top w:val="none" w:sz="0" w:space="0" w:color="auto"/>
            <w:left w:val="none" w:sz="0" w:space="0" w:color="auto"/>
            <w:bottom w:val="none" w:sz="0" w:space="0" w:color="auto"/>
            <w:right w:val="none" w:sz="0" w:space="0" w:color="auto"/>
          </w:divBdr>
        </w:div>
        <w:div w:id="75174196">
          <w:marLeft w:val="0"/>
          <w:marRight w:val="0"/>
          <w:marTop w:val="0"/>
          <w:marBottom w:val="0"/>
          <w:divBdr>
            <w:top w:val="none" w:sz="0" w:space="0" w:color="auto"/>
            <w:left w:val="none" w:sz="0" w:space="0" w:color="auto"/>
            <w:bottom w:val="none" w:sz="0" w:space="0" w:color="auto"/>
            <w:right w:val="none" w:sz="0" w:space="0" w:color="auto"/>
          </w:divBdr>
        </w:div>
        <w:div w:id="95371618">
          <w:marLeft w:val="0"/>
          <w:marRight w:val="0"/>
          <w:marTop w:val="0"/>
          <w:marBottom w:val="0"/>
          <w:divBdr>
            <w:top w:val="none" w:sz="0" w:space="0" w:color="auto"/>
            <w:left w:val="none" w:sz="0" w:space="0" w:color="auto"/>
            <w:bottom w:val="none" w:sz="0" w:space="0" w:color="auto"/>
            <w:right w:val="none" w:sz="0" w:space="0" w:color="auto"/>
          </w:divBdr>
        </w:div>
        <w:div w:id="1991251928">
          <w:marLeft w:val="0"/>
          <w:marRight w:val="0"/>
          <w:marTop w:val="0"/>
          <w:marBottom w:val="0"/>
          <w:divBdr>
            <w:top w:val="none" w:sz="0" w:space="0" w:color="auto"/>
            <w:left w:val="none" w:sz="0" w:space="0" w:color="auto"/>
            <w:bottom w:val="none" w:sz="0" w:space="0" w:color="auto"/>
            <w:right w:val="none" w:sz="0" w:space="0" w:color="auto"/>
          </w:divBdr>
        </w:div>
        <w:div w:id="1533113359">
          <w:marLeft w:val="0"/>
          <w:marRight w:val="0"/>
          <w:marTop w:val="0"/>
          <w:marBottom w:val="0"/>
          <w:divBdr>
            <w:top w:val="none" w:sz="0" w:space="0" w:color="auto"/>
            <w:left w:val="none" w:sz="0" w:space="0" w:color="auto"/>
            <w:bottom w:val="none" w:sz="0" w:space="0" w:color="auto"/>
            <w:right w:val="none" w:sz="0" w:space="0" w:color="auto"/>
          </w:divBdr>
        </w:div>
        <w:div w:id="200748357">
          <w:marLeft w:val="0"/>
          <w:marRight w:val="0"/>
          <w:marTop w:val="0"/>
          <w:marBottom w:val="0"/>
          <w:divBdr>
            <w:top w:val="none" w:sz="0" w:space="0" w:color="auto"/>
            <w:left w:val="none" w:sz="0" w:space="0" w:color="auto"/>
            <w:bottom w:val="none" w:sz="0" w:space="0" w:color="auto"/>
            <w:right w:val="none" w:sz="0" w:space="0" w:color="auto"/>
          </w:divBdr>
        </w:div>
        <w:div w:id="1041713215">
          <w:marLeft w:val="0"/>
          <w:marRight w:val="0"/>
          <w:marTop w:val="0"/>
          <w:marBottom w:val="0"/>
          <w:divBdr>
            <w:top w:val="none" w:sz="0" w:space="0" w:color="auto"/>
            <w:left w:val="none" w:sz="0" w:space="0" w:color="auto"/>
            <w:bottom w:val="none" w:sz="0" w:space="0" w:color="auto"/>
            <w:right w:val="none" w:sz="0" w:space="0" w:color="auto"/>
          </w:divBdr>
        </w:div>
        <w:div w:id="745806882">
          <w:marLeft w:val="0"/>
          <w:marRight w:val="0"/>
          <w:marTop w:val="0"/>
          <w:marBottom w:val="0"/>
          <w:divBdr>
            <w:top w:val="none" w:sz="0" w:space="0" w:color="auto"/>
            <w:left w:val="none" w:sz="0" w:space="0" w:color="auto"/>
            <w:bottom w:val="none" w:sz="0" w:space="0" w:color="auto"/>
            <w:right w:val="none" w:sz="0" w:space="0" w:color="auto"/>
          </w:divBdr>
        </w:div>
        <w:div w:id="1711763593">
          <w:marLeft w:val="0"/>
          <w:marRight w:val="0"/>
          <w:marTop w:val="0"/>
          <w:marBottom w:val="0"/>
          <w:divBdr>
            <w:top w:val="none" w:sz="0" w:space="0" w:color="auto"/>
            <w:left w:val="none" w:sz="0" w:space="0" w:color="auto"/>
            <w:bottom w:val="none" w:sz="0" w:space="0" w:color="auto"/>
            <w:right w:val="none" w:sz="0" w:space="0" w:color="auto"/>
          </w:divBdr>
        </w:div>
        <w:div w:id="1742095080">
          <w:marLeft w:val="0"/>
          <w:marRight w:val="0"/>
          <w:marTop w:val="0"/>
          <w:marBottom w:val="0"/>
          <w:divBdr>
            <w:top w:val="none" w:sz="0" w:space="0" w:color="auto"/>
            <w:left w:val="none" w:sz="0" w:space="0" w:color="auto"/>
            <w:bottom w:val="none" w:sz="0" w:space="0" w:color="auto"/>
            <w:right w:val="none" w:sz="0" w:space="0" w:color="auto"/>
          </w:divBdr>
        </w:div>
        <w:div w:id="1783963265">
          <w:marLeft w:val="0"/>
          <w:marRight w:val="0"/>
          <w:marTop w:val="0"/>
          <w:marBottom w:val="0"/>
          <w:divBdr>
            <w:top w:val="none" w:sz="0" w:space="0" w:color="auto"/>
            <w:left w:val="none" w:sz="0" w:space="0" w:color="auto"/>
            <w:bottom w:val="none" w:sz="0" w:space="0" w:color="auto"/>
            <w:right w:val="none" w:sz="0" w:space="0" w:color="auto"/>
          </w:divBdr>
        </w:div>
        <w:div w:id="1036588769">
          <w:marLeft w:val="0"/>
          <w:marRight w:val="0"/>
          <w:marTop w:val="0"/>
          <w:marBottom w:val="0"/>
          <w:divBdr>
            <w:top w:val="none" w:sz="0" w:space="0" w:color="auto"/>
            <w:left w:val="none" w:sz="0" w:space="0" w:color="auto"/>
            <w:bottom w:val="none" w:sz="0" w:space="0" w:color="auto"/>
            <w:right w:val="none" w:sz="0" w:space="0" w:color="auto"/>
          </w:divBdr>
        </w:div>
        <w:div w:id="1278177262">
          <w:marLeft w:val="0"/>
          <w:marRight w:val="0"/>
          <w:marTop w:val="0"/>
          <w:marBottom w:val="0"/>
          <w:divBdr>
            <w:top w:val="none" w:sz="0" w:space="0" w:color="auto"/>
            <w:left w:val="none" w:sz="0" w:space="0" w:color="auto"/>
            <w:bottom w:val="none" w:sz="0" w:space="0" w:color="auto"/>
            <w:right w:val="none" w:sz="0" w:space="0" w:color="auto"/>
          </w:divBdr>
        </w:div>
        <w:div w:id="652877379">
          <w:marLeft w:val="0"/>
          <w:marRight w:val="0"/>
          <w:marTop w:val="0"/>
          <w:marBottom w:val="0"/>
          <w:divBdr>
            <w:top w:val="none" w:sz="0" w:space="0" w:color="auto"/>
            <w:left w:val="none" w:sz="0" w:space="0" w:color="auto"/>
            <w:bottom w:val="none" w:sz="0" w:space="0" w:color="auto"/>
            <w:right w:val="none" w:sz="0" w:space="0" w:color="auto"/>
          </w:divBdr>
        </w:div>
        <w:div w:id="103841091">
          <w:marLeft w:val="0"/>
          <w:marRight w:val="0"/>
          <w:marTop w:val="0"/>
          <w:marBottom w:val="0"/>
          <w:divBdr>
            <w:top w:val="none" w:sz="0" w:space="0" w:color="auto"/>
            <w:left w:val="none" w:sz="0" w:space="0" w:color="auto"/>
            <w:bottom w:val="none" w:sz="0" w:space="0" w:color="auto"/>
            <w:right w:val="none" w:sz="0" w:space="0" w:color="auto"/>
          </w:divBdr>
        </w:div>
        <w:div w:id="813376714">
          <w:marLeft w:val="0"/>
          <w:marRight w:val="0"/>
          <w:marTop w:val="0"/>
          <w:marBottom w:val="0"/>
          <w:divBdr>
            <w:top w:val="none" w:sz="0" w:space="0" w:color="auto"/>
            <w:left w:val="none" w:sz="0" w:space="0" w:color="auto"/>
            <w:bottom w:val="none" w:sz="0" w:space="0" w:color="auto"/>
            <w:right w:val="none" w:sz="0" w:space="0" w:color="auto"/>
          </w:divBdr>
        </w:div>
        <w:div w:id="1978879544">
          <w:marLeft w:val="0"/>
          <w:marRight w:val="0"/>
          <w:marTop w:val="0"/>
          <w:marBottom w:val="0"/>
          <w:divBdr>
            <w:top w:val="none" w:sz="0" w:space="0" w:color="auto"/>
            <w:left w:val="none" w:sz="0" w:space="0" w:color="auto"/>
            <w:bottom w:val="none" w:sz="0" w:space="0" w:color="auto"/>
            <w:right w:val="none" w:sz="0" w:space="0" w:color="auto"/>
          </w:divBdr>
        </w:div>
        <w:div w:id="1797677617">
          <w:marLeft w:val="0"/>
          <w:marRight w:val="0"/>
          <w:marTop w:val="0"/>
          <w:marBottom w:val="0"/>
          <w:divBdr>
            <w:top w:val="none" w:sz="0" w:space="0" w:color="auto"/>
            <w:left w:val="none" w:sz="0" w:space="0" w:color="auto"/>
            <w:bottom w:val="none" w:sz="0" w:space="0" w:color="auto"/>
            <w:right w:val="none" w:sz="0" w:space="0" w:color="auto"/>
          </w:divBdr>
        </w:div>
        <w:div w:id="601886181">
          <w:marLeft w:val="0"/>
          <w:marRight w:val="0"/>
          <w:marTop w:val="0"/>
          <w:marBottom w:val="0"/>
          <w:divBdr>
            <w:top w:val="none" w:sz="0" w:space="0" w:color="auto"/>
            <w:left w:val="none" w:sz="0" w:space="0" w:color="auto"/>
            <w:bottom w:val="none" w:sz="0" w:space="0" w:color="auto"/>
            <w:right w:val="none" w:sz="0" w:space="0" w:color="auto"/>
          </w:divBdr>
        </w:div>
        <w:div w:id="583490944">
          <w:marLeft w:val="0"/>
          <w:marRight w:val="0"/>
          <w:marTop w:val="0"/>
          <w:marBottom w:val="0"/>
          <w:divBdr>
            <w:top w:val="none" w:sz="0" w:space="0" w:color="auto"/>
            <w:left w:val="none" w:sz="0" w:space="0" w:color="auto"/>
            <w:bottom w:val="none" w:sz="0" w:space="0" w:color="auto"/>
            <w:right w:val="none" w:sz="0" w:space="0" w:color="auto"/>
          </w:divBdr>
        </w:div>
        <w:div w:id="773943094">
          <w:marLeft w:val="0"/>
          <w:marRight w:val="0"/>
          <w:marTop w:val="0"/>
          <w:marBottom w:val="0"/>
          <w:divBdr>
            <w:top w:val="none" w:sz="0" w:space="0" w:color="auto"/>
            <w:left w:val="none" w:sz="0" w:space="0" w:color="auto"/>
            <w:bottom w:val="none" w:sz="0" w:space="0" w:color="auto"/>
            <w:right w:val="none" w:sz="0" w:space="0" w:color="auto"/>
          </w:divBdr>
        </w:div>
        <w:div w:id="641158190">
          <w:marLeft w:val="0"/>
          <w:marRight w:val="0"/>
          <w:marTop w:val="0"/>
          <w:marBottom w:val="0"/>
          <w:divBdr>
            <w:top w:val="none" w:sz="0" w:space="0" w:color="auto"/>
            <w:left w:val="none" w:sz="0" w:space="0" w:color="auto"/>
            <w:bottom w:val="none" w:sz="0" w:space="0" w:color="auto"/>
            <w:right w:val="none" w:sz="0" w:space="0" w:color="auto"/>
          </w:divBdr>
        </w:div>
        <w:div w:id="754591172">
          <w:marLeft w:val="0"/>
          <w:marRight w:val="0"/>
          <w:marTop w:val="0"/>
          <w:marBottom w:val="0"/>
          <w:divBdr>
            <w:top w:val="none" w:sz="0" w:space="0" w:color="auto"/>
            <w:left w:val="none" w:sz="0" w:space="0" w:color="auto"/>
            <w:bottom w:val="none" w:sz="0" w:space="0" w:color="auto"/>
            <w:right w:val="none" w:sz="0" w:space="0" w:color="auto"/>
          </w:divBdr>
        </w:div>
        <w:div w:id="1607302023">
          <w:marLeft w:val="0"/>
          <w:marRight w:val="0"/>
          <w:marTop w:val="0"/>
          <w:marBottom w:val="0"/>
          <w:divBdr>
            <w:top w:val="none" w:sz="0" w:space="0" w:color="auto"/>
            <w:left w:val="none" w:sz="0" w:space="0" w:color="auto"/>
            <w:bottom w:val="none" w:sz="0" w:space="0" w:color="auto"/>
            <w:right w:val="none" w:sz="0" w:space="0" w:color="auto"/>
          </w:divBdr>
        </w:div>
        <w:div w:id="691153344">
          <w:marLeft w:val="0"/>
          <w:marRight w:val="0"/>
          <w:marTop w:val="0"/>
          <w:marBottom w:val="0"/>
          <w:divBdr>
            <w:top w:val="none" w:sz="0" w:space="0" w:color="auto"/>
            <w:left w:val="none" w:sz="0" w:space="0" w:color="auto"/>
            <w:bottom w:val="none" w:sz="0" w:space="0" w:color="auto"/>
            <w:right w:val="none" w:sz="0" w:space="0" w:color="auto"/>
          </w:divBdr>
        </w:div>
        <w:div w:id="1254976510">
          <w:marLeft w:val="0"/>
          <w:marRight w:val="0"/>
          <w:marTop w:val="0"/>
          <w:marBottom w:val="0"/>
          <w:divBdr>
            <w:top w:val="none" w:sz="0" w:space="0" w:color="auto"/>
            <w:left w:val="none" w:sz="0" w:space="0" w:color="auto"/>
            <w:bottom w:val="none" w:sz="0" w:space="0" w:color="auto"/>
            <w:right w:val="none" w:sz="0" w:space="0" w:color="auto"/>
          </w:divBdr>
        </w:div>
        <w:div w:id="664361638">
          <w:marLeft w:val="0"/>
          <w:marRight w:val="0"/>
          <w:marTop w:val="0"/>
          <w:marBottom w:val="0"/>
          <w:divBdr>
            <w:top w:val="none" w:sz="0" w:space="0" w:color="auto"/>
            <w:left w:val="none" w:sz="0" w:space="0" w:color="auto"/>
            <w:bottom w:val="none" w:sz="0" w:space="0" w:color="auto"/>
            <w:right w:val="none" w:sz="0" w:space="0" w:color="auto"/>
          </w:divBdr>
        </w:div>
        <w:div w:id="679619408">
          <w:marLeft w:val="0"/>
          <w:marRight w:val="0"/>
          <w:marTop w:val="0"/>
          <w:marBottom w:val="0"/>
          <w:divBdr>
            <w:top w:val="none" w:sz="0" w:space="0" w:color="auto"/>
            <w:left w:val="none" w:sz="0" w:space="0" w:color="auto"/>
            <w:bottom w:val="none" w:sz="0" w:space="0" w:color="auto"/>
            <w:right w:val="none" w:sz="0" w:space="0" w:color="auto"/>
          </w:divBdr>
        </w:div>
        <w:div w:id="513806585">
          <w:marLeft w:val="0"/>
          <w:marRight w:val="0"/>
          <w:marTop w:val="0"/>
          <w:marBottom w:val="0"/>
          <w:divBdr>
            <w:top w:val="none" w:sz="0" w:space="0" w:color="auto"/>
            <w:left w:val="none" w:sz="0" w:space="0" w:color="auto"/>
            <w:bottom w:val="none" w:sz="0" w:space="0" w:color="auto"/>
            <w:right w:val="none" w:sz="0" w:space="0" w:color="auto"/>
          </w:divBdr>
        </w:div>
        <w:div w:id="1012413596">
          <w:marLeft w:val="0"/>
          <w:marRight w:val="0"/>
          <w:marTop w:val="0"/>
          <w:marBottom w:val="0"/>
          <w:divBdr>
            <w:top w:val="none" w:sz="0" w:space="0" w:color="auto"/>
            <w:left w:val="none" w:sz="0" w:space="0" w:color="auto"/>
            <w:bottom w:val="none" w:sz="0" w:space="0" w:color="auto"/>
            <w:right w:val="none" w:sz="0" w:space="0" w:color="auto"/>
          </w:divBdr>
        </w:div>
        <w:div w:id="1473063465">
          <w:marLeft w:val="0"/>
          <w:marRight w:val="0"/>
          <w:marTop w:val="0"/>
          <w:marBottom w:val="0"/>
          <w:divBdr>
            <w:top w:val="none" w:sz="0" w:space="0" w:color="auto"/>
            <w:left w:val="none" w:sz="0" w:space="0" w:color="auto"/>
            <w:bottom w:val="none" w:sz="0" w:space="0" w:color="auto"/>
            <w:right w:val="none" w:sz="0" w:space="0" w:color="auto"/>
          </w:divBdr>
        </w:div>
        <w:div w:id="2098481355">
          <w:marLeft w:val="0"/>
          <w:marRight w:val="0"/>
          <w:marTop w:val="0"/>
          <w:marBottom w:val="0"/>
          <w:divBdr>
            <w:top w:val="none" w:sz="0" w:space="0" w:color="auto"/>
            <w:left w:val="none" w:sz="0" w:space="0" w:color="auto"/>
            <w:bottom w:val="none" w:sz="0" w:space="0" w:color="auto"/>
            <w:right w:val="none" w:sz="0" w:space="0" w:color="auto"/>
          </w:divBdr>
        </w:div>
        <w:div w:id="1076125198">
          <w:marLeft w:val="0"/>
          <w:marRight w:val="0"/>
          <w:marTop w:val="0"/>
          <w:marBottom w:val="0"/>
          <w:divBdr>
            <w:top w:val="none" w:sz="0" w:space="0" w:color="auto"/>
            <w:left w:val="none" w:sz="0" w:space="0" w:color="auto"/>
            <w:bottom w:val="none" w:sz="0" w:space="0" w:color="auto"/>
            <w:right w:val="none" w:sz="0" w:space="0" w:color="auto"/>
          </w:divBdr>
        </w:div>
        <w:div w:id="1413897172">
          <w:marLeft w:val="0"/>
          <w:marRight w:val="0"/>
          <w:marTop w:val="0"/>
          <w:marBottom w:val="0"/>
          <w:divBdr>
            <w:top w:val="none" w:sz="0" w:space="0" w:color="auto"/>
            <w:left w:val="none" w:sz="0" w:space="0" w:color="auto"/>
            <w:bottom w:val="none" w:sz="0" w:space="0" w:color="auto"/>
            <w:right w:val="none" w:sz="0" w:space="0" w:color="auto"/>
          </w:divBdr>
        </w:div>
        <w:div w:id="2012484027">
          <w:marLeft w:val="0"/>
          <w:marRight w:val="0"/>
          <w:marTop w:val="0"/>
          <w:marBottom w:val="0"/>
          <w:divBdr>
            <w:top w:val="none" w:sz="0" w:space="0" w:color="auto"/>
            <w:left w:val="none" w:sz="0" w:space="0" w:color="auto"/>
            <w:bottom w:val="none" w:sz="0" w:space="0" w:color="auto"/>
            <w:right w:val="none" w:sz="0" w:space="0" w:color="auto"/>
          </w:divBdr>
        </w:div>
      </w:divsChild>
    </w:div>
    <w:div w:id="1088230155">
      <w:bodyDiv w:val="1"/>
      <w:marLeft w:val="0"/>
      <w:marRight w:val="0"/>
      <w:marTop w:val="0"/>
      <w:marBottom w:val="0"/>
      <w:divBdr>
        <w:top w:val="none" w:sz="0" w:space="0" w:color="auto"/>
        <w:left w:val="none" w:sz="0" w:space="0" w:color="auto"/>
        <w:bottom w:val="none" w:sz="0" w:space="0" w:color="auto"/>
        <w:right w:val="none" w:sz="0" w:space="0" w:color="auto"/>
      </w:divBdr>
      <w:divsChild>
        <w:div w:id="72432984">
          <w:marLeft w:val="0"/>
          <w:marRight w:val="0"/>
          <w:marTop w:val="0"/>
          <w:marBottom w:val="0"/>
          <w:divBdr>
            <w:top w:val="none" w:sz="0" w:space="0" w:color="auto"/>
            <w:left w:val="none" w:sz="0" w:space="0" w:color="auto"/>
            <w:bottom w:val="none" w:sz="0" w:space="0" w:color="auto"/>
            <w:right w:val="none" w:sz="0" w:space="0" w:color="auto"/>
          </w:divBdr>
        </w:div>
        <w:div w:id="2082293925">
          <w:marLeft w:val="0"/>
          <w:marRight w:val="0"/>
          <w:marTop w:val="0"/>
          <w:marBottom w:val="0"/>
          <w:divBdr>
            <w:top w:val="none" w:sz="0" w:space="0" w:color="auto"/>
            <w:left w:val="none" w:sz="0" w:space="0" w:color="auto"/>
            <w:bottom w:val="none" w:sz="0" w:space="0" w:color="auto"/>
            <w:right w:val="none" w:sz="0" w:space="0" w:color="auto"/>
          </w:divBdr>
        </w:div>
        <w:div w:id="312219633">
          <w:marLeft w:val="0"/>
          <w:marRight w:val="0"/>
          <w:marTop w:val="0"/>
          <w:marBottom w:val="0"/>
          <w:divBdr>
            <w:top w:val="none" w:sz="0" w:space="0" w:color="auto"/>
            <w:left w:val="none" w:sz="0" w:space="0" w:color="auto"/>
            <w:bottom w:val="none" w:sz="0" w:space="0" w:color="auto"/>
            <w:right w:val="none" w:sz="0" w:space="0" w:color="auto"/>
          </w:divBdr>
        </w:div>
        <w:div w:id="2080592882">
          <w:marLeft w:val="0"/>
          <w:marRight w:val="0"/>
          <w:marTop w:val="0"/>
          <w:marBottom w:val="0"/>
          <w:divBdr>
            <w:top w:val="none" w:sz="0" w:space="0" w:color="auto"/>
            <w:left w:val="none" w:sz="0" w:space="0" w:color="auto"/>
            <w:bottom w:val="none" w:sz="0" w:space="0" w:color="auto"/>
            <w:right w:val="none" w:sz="0" w:space="0" w:color="auto"/>
          </w:divBdr>
        </w:div>
        <w:div w:id="291788148">
          <w:marLeft w:val="0"/>
          <w:marRight w:val="0"/>
          <w:marTop w:val="0"/>
          <w:marBottom w:val="0"/>
          <w:divBdr>
            <w:top w:val="none" w:sz="0" w:space="0" w:color="auto"/>
            <w:left w:val="none" w:sz="0" w:space="0" w:color="auto"/>
            <w:bottom w:val="none" w:sz="0" w:space="0" w:color="auto"/>
            <w:right w:val="none" w:sz="0" w:space="0" w:color="auto"/>
          </w:divBdr>
        </w:div>
        <w:div w:id="1617759375">
          <w:marLeft w:val="0"/>
          <w:marRight w:val="0"/>
          <w:marTop w:val="0"/>
          <w:marBottom w:val="0"/>
          <w:divBdr>
            <w:top w:val="none" w:sz="0" w:space="0" w:color="auto"/>
            <w:left w:val="none" w:sz="0" w:space="0" w:color="auto"/>
            <w:bottom w:val="none" w:sz="0" w:space="0" w:color="auto"/>
            <w:right w:val="none" w:sz="0" w:space="0" w:color="auto"/>
          </w:divBdr>
        </w:div>
        <w:div w:id="1146312423">
          <w:marLeft w:val="0"/>
          <w:marRight w:val="0"/>
          <w:marTop w:val="0"/>
          <w:marBottom w:val="0"/>
          <w:divBdr>
            <w:top w:val="none" w:sz="0" w:space="0" w:color="auto"/>
            <w:left w:val="none" w:sz="0" w:space="0" w:color="auto"/>
            <w:bottom w:val="none" w:sz="0" w:space="0" w:color="auto"/>
            <w:right w:val="none" w:sz="0" w:space="0" w:color="auto"/>
          </w:divBdr>
        </w:div>
        <w:div w:id="1833372187">
          <w:marLeft w:val="0"/>
          <w:marRight w:val="0"/>
          <w:marTop w:val="0"/>
          <w:marBottom w:val="0"/>
          <w:divBdr>
            <w:top w:val="none" w:sz="0" w:space="0" w:color="auto"/>
            <w:left w:val="none" w:sz="0" w:space="0" w:color="auto"/>
            <w:bottom w:val="none" w:sz="0" w:space="0" w:color="auto"/>
            <w:right w:val="none" w:sz="0" w:space="0" w:color="auto"/>
          </w:divBdr>
        </w:div>
        <w:div w:id="930160037">
          <w:marLeft w:val="0"/>
          <w:marRight w:val="0"/>
          <w:marTop w:val="0"/>
          <w:marBottom w:val="0"/>
          <w:divBdr>
            <w:top w:val="none" w:sz="0" w:space="0" w:color="auto"/>
            <w:left w:val="none" w:sz="0" w:space="0" w:color="auto"/>
            <w:bottom w:val="none" w:sz="0" w:space="0" w:color="auto"/>
            <w:right w:val="none" w:sz="0" w:space="0" w:color="auto"/>
          </w:divBdr>
        </w:div>
        <w:div w:id="1236940812">
          <w:marLeft w:val="0"/>
          <w:marRight w:val="0"/>
          <w:marTop w:val="0"/>
          <w:marBottom w:val="0"/>
          <w:divBdr>
            <w:top w:val="none" w:sz="0" w:space="0" w:color="auto"/>
            <w:left w:val="none" w:sz="0" w:space="0" w:color="auto"/>
            <w:bottom w:val="none" w:sz="0" w:space="0" w:color="auto"/>
            <w:right w:val="none" w:sz="0" w:space="0" w:color="auto"/>
          </w:divBdr>
        </w:div>
      </w:divsChild>
    </w:div>
    <w:div w:id="1257130881">
      <w:bodyDiv w:val="1"/>
      <w:marLeft w:val="0"/>
      <w:marRight w:val="0"/>
      <w:marTop w:val="0"/>
      <w:marBottom w:val="0"/>
      <w:divBdr>
        <w:top w:val="none" w:sz="0" w:space="0" w:color="auto"/>
        <w:left w:val="none" w:sz="0" w:space="0" w:color="auto"/>
        <w:bottom w:val="none" w:sz="0" w:space="0" w:color="auto"/>
        <w:right w:val="none" w:sz="0" w:space="0" w:color="auto"/>
      </w:divBdr>
    </w:div>
    <w:div w:id="1404063873">
      <w:bodyDiv w:val="1"/>
      <w:marLeft w:val="0"/>
      <w:marRight w:val="0"/>
      <w:marTop w:val="0"/>
      <w:marBottom w:val="0"/>
      <w:divBdr>
        <w:top w:val="none" w:sz="0" w:space="0" w:color="auto"/>
        <w:left w:val="none" w:sz="0" w:space="0" w:color="auto"/>
        <w:bottom w:val="none" w:sz="0" w:space="0" w:color="auto"/>
        <w:right w:val="none" w:sz="0" w:space="0" w:color="auto"/>
      </w:divBdr>
      <w:divsChild>
        <w:div w:id="1537817089">
          <w:marLeft w:val="0"/>
          <w:marRight w:val="0"/>
          <w:marTop w:val="0"/>
          <w:marBottom w:val="0"/>
          <w:divBdr>
            <w:top w:val="none" w:sz="0" w:space="0" w:color="auto"/>
            <w:left w:val="none" w:sz="0" w:space="0" w:color="auto"/>
            <w:bottom w:val="none" w:sz="0" w:space="0" w:color="auto"/>
            <w:right w:val="none" w:sz="0" w:space="0" w:color="auto"/>
          </w:divBdr>
        </w:div>
        <w:div w:id="1678654775">
          <w:marLeft w:val="0"/>
          <w:marRight w:val="0"/>
          <w:marTop w:val="0"/>
          <w:marBottom w:val="0"/>
          <w:divBdr>
            <w:top w:val="none" w:sz="0" w:space="0" w:color="auto"/>
            <w:left w:val="none" w:sz="0" w:space="0" w:color="auto"/>
            <w:bottom w:val="none" w:sz="0" w:space="0" w:color="auto"/>
            <w:right w:val="none" w:sz="0" w:space="0" w:color="auto"/>
          </w:divBdr>
        </w:div>
        <w:div w:id="185143402">
          <w:marLeft w:val="0"/>
          <w:marRight w:val="0"/>
          <w:marTop w:val="0"/>
          <w:marBottom w:val="0"/>
          <w:divBdr>
            <w:top w:val="none" w:sz="0" w:space="0" w:color="auto"/>
            <w:left w:val="none" w:sz="0" w:space="0" w:color="auto"/>
            <w:bottom w:val="none" w:sz="0" w:space="0" w:color="auto"/>
            <w:right w:val="none" w:sz="0" w:space="0" w:color="auto"/>
          </w:divBdr>
        </w:div>
        <w:div w:id="905259406">
          <w:marLeft w:val="0"/>
          <w:marRight w:val="0"/>
          <w:marTop w:val="0"/>
          <w:marBottom w:val="0"/>
          <w:divBdr>
            <w:top w:val="none" w:sz="0" w:space="0" w:color="auto"/>
            <w:left w:val="none" w:sz="0" w:space="0" w:color="auto"/>
            <w:bottom w:val="none" w:sz="0" w:space="0" w:color="auto"/>
            <w:right w:val="none" w:sz="0" w:space="0" w:color="auto"/>
          </w:divBdr>
        </w:div>
      </w:divsChild>
    </w:div>
    <w:div w:id="1545829110">
      <w:bodyDiv w:val="1"/>
      <w:marLeft w:val="0"/>
      <w:marRight w:val="0"/>
      <w:marTop w:val="0"/>
      <w:marBottom w:val="0"/>
      <w:divBdr>
        <w:top w:val="none" w:sz="0" w:space="0" w:color="auto"/>
        <w:left w:val="none" w:sz="0" w:space="0" w:color="auto"/>
        <w:bottom w:val="none" w:sz="0" w:space="0" w:color="auto"/>
        <w:right w:val="none" w:sz="0" w:space="0" w:color="auto"/>
      </w:divBdr>
      <w:divsChild>
        <w:div w:id="1620795206">
          <w:marLeft w:val="0"/>
          <w:marRight w:val="0"/>
          <w:marTop w:val="0"/>
          <w:marBottom w:val="0"/>
          <w:divBdr>
            <w:top w:val="none" w:sz="0" w:space="0" w:color="auto"/>
            <w:left w:val="none" w:sz="0" w:space="0" w:color="auto"/>
            <w:bottom w:val="none" w:sz="0" w:space="0" w:color="auto"/>
            <w:right w:val="none" w:sz="0" w:space="0" w:color="auto"/>
          </w:divBdr>
        </w:div>
        <w:div w:id="661080443">
          <w:marLeft w:val="0"/>
          <w:marRight w:val="0"/>
          <w:marTop w:val="0"/>
          <w:marBottom w:val="0"/>
          <w:divBdr>
            <w:top w:val="none" w:sz="0" w:space="0" w:color="auto"/>
            <w:left w:val="none" w:sz="0" w:space="0" w:color="auto"/>
            <w:bottom w:val="none" w:sz="0" w:space="0" w:color="auto"/>
            <w:right w:val="none" w:sz="0" w:space="0" w:color="auto"/>
          </w:divBdr>
        </w:div>
        <w:div w:id="552736688">
          <w:marLeft w:val="0"/>
          <w:marRight w:val="0"/>
          <w:marTop w:val="0"/>
          <w:marBottom w:val="0"/>
          <w:divBdr>
            <w:top w:val="none" w:sz="0" w:space="0" w:color="auto"/>
            <w:left w:val="none" w:sz="0" w:space="0" w:color="auto"/>
            <w:bottom w:val="none" w:sz="0" w:space="0" w:color="auto"/>
            <w:right w:val="none" w:sz="0" w:space="0" w:color="auto"/>
          </w:divBdr>
        </w:div>
      </w:divsChild>
    </w:div>
    <w:div w:id="1740978106">
      <w:bodyDiv w:val="1"/>
      <w:marLeft w:val="0"/>
      <w:marRight w:val="0"/>
      <w:marTop w:val="0"/>
      <w:marBottom w:val="0"/>
      <w:divBdr>
        <w:top w:val="none" w:sz="0" w:space="0" w:color="auto"/>
        <w:left w:val="none" w:sz="0" w:space="0" w:color="auto"/>
        <w:bottom w:val="none" w:sz="0" w:space="0" w:color="auto"/>
        <w:right w:val="none" w:sz="0" w:space="0" w:color="auto"/>
      </w:divBdr>
    </w:div>
    <w:div w:id="1833329791">
      <w:bodyDiv w:val="1"/>
      <w:marLeft w:val="0"/>
      <w:marRight w:val="0"/>
      <w:marTop w:val="0"/>
      <w:marBottom w:val="0"/>
      <w:divBdr>
        <w:top w:val="none" w:sz="0" w:space="0" w:color="auto"/>
        <w:left w:val="none" w:sz="0" w:space="0" w:color="auto"/>
        <w:bottom w:val="none" w:sz="0" w:space="0" w:color="auto"/>
        <w:right w:val="none" w:sz="0" w:space="0" w:color="auto"/>
      </w:divBdr>
      <w:divsChild>
        <w:div w:id="2021737109">
          <w:marLeft w:val="0"/>
          <w:marRight w:val="0"/>
          <w:marTop w:val="0"/>
          <w:marBottom w:val="0"/>
          <w:divBdr>
            <w:top w:val="none" w:sz="0" w:space="0" w:color="auto"/>
            <w:left w:val="none" w:sz="0" w:space="0" w:color="auto"/>
            <w:bottom w:val="none" w:sz="0" w:space="0" w:color="auto"/>
            <w:right w:val="none" w:sz="0" w:space="0" w:color="auto"/>
          </w:divBdr>
          <w:divsChild>
            <w:div w:id="292102263">
              <w:marLeft w:val="0"/>
              <w:marRight w:val="0"/>
              <w:marTop w:val="0"/>
              <w:marBottom w:val="0"/>
              <w:divBdr>
                <w:top w:val="none" w:sz="0" w:space="0" w:color="auto"/>
                <w:left w:val="none" w:sz="0" w:space="0" w:color="auto"/>
                <w:bottom w:val="none" w:sz="0" w:space="0" w:color="auto"/>
                <w:right w:val="none" w:sz="0" w:space="0" w:color="auto"/>
              </w:divBdr>
              <w:divsChild>
                <w:div w:id="986470200">
                  <w:marLeft w:val="0"/>
                  <w:marRight w:val="0"/>
                  <w:marTop w:val="0"/>
                  <w:marBottom w:val="0"/>
                  <w:divBdr>
                    <w:top w:val="none" w:sz="0" w:space="0" w:color="auto"/>
                    <w:left w:val="none" w:sz="0" w:space="0" w:color="auto"/>
                    <w:bottom w:val="none" w:sz="0" w:space="0" w:color="auto"/>
                    <w:right w:val="none" w:sz="0" w:space="0" w:color="auto"/>
                  </w:divBdr>
                  <w:divsChild>
                    <w:div w:id="525555754">
                      <w:marLeft w:val="0"/>
                      <w:marRight w:val="0"/>
                      <w:marTop w:val="0"/>
                      <w:marBottom w:val="0"/>
                      <w:divBdr>
                        <w:top w:val="none" w:sz="0" w:space="0" w:color="auto"/>
                        <w:left w:val="none" w:sz="0" w:space="0" w:color="auto"/>
                        <w:bottom w:val="none" w:sz="0" w:space="0" w:color="auto"/>
                        <w:right w:val="none" w:sz="0" w:space="0" w:color="auto"/>
                      </w:divBdr>
                    </w:div>
                    <w:div w:id="18049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344221">
      <w:bodyDiv w:val="1"/>
      <w:marLeft w:val="0"/>
      <w:marRight w:val="0"/>
      <w:marTop w:val="0"/>
      <w:marBottom w:val="0"/>
      <w:divBdr>
        <w:top w:val="none" w:sz="0" w:space="0" w:color="auto"/>
        <w:left w:val="none" w:sz="0" w:space="0" w:color="auto"/>
        <w:bottom w:val="none" w:sz="0" w:space="0" w:color="auto"/>
        <w:right w:val="none" w:sz="0" w:space="0" w:color="auto"/>
      </w:divBdr>
    </w:div>
    <w:div w:id="2051683283">
      <w:bodyDiv w:val="1"/>
      <w:marLeft w:val="0"/>
      <w:marRight w:val="0"/>
      <w:marTop w:val="0"/>
      <w:marBottom w:val="0"/>
      <w:divBdr>
        <w:top w:val="none" w:sz="0" w:space="0" w:color="auto"/>
        <w:left w:val="none" w:sz="0" w:space="0" w:color="auto"/>
        <w:bottom w:val="none" w:sz="0" w:space="0" w:color="auto"/>
        <w:right w:val="none" w:sz="0" w:space="0" w:color="auto"/>
      </w:divBdr>
      <w:divsChild>
        <w:div w:id="1469787386">
          <w:marLeft w:val="0"/>
          <w:marRight w:val="0"/>
          <w:marTop w:val="0"/>
          <w:marBottom w:val="0"/>
          <w:divBdr>
            <w:top w:val="none" w:sz="0" w:space="0" w:color="auto"/>
            <w:left w:val="none" w:sz="0" w:space="0" w:color="auto"/>
            <w:bottom w:val="none" w:sz="0" w:space="0" w:color="auto"/>
            <w:right w:val="none" w:sz="0" w:space="0" w:color="auto"/>
          </w:divBdr>
          <w:divsChild>
            <w:div w:id="1060640104">
              <w:marLeft w:val="0"/>
              <w:marRight w:val="0"/>
              <w:marTop w:val="0"/>
              <w:marBottom w:val="0"/>
              <w:divBdr>
                <w:top w:val="none" w:sz="0" w:space="0" w:color="auto"/>
                <w:left w:val="none" w:sz="0" w:space="0" w:color="auto"/>
                <w:bottom w:val="none" w:sz="0" w:space="0" w:color="auto"/>
                <w:right w:val="none" w:sz="0" w:space="0" w:color="auto"/>
              </w:divBdr>
              <w:divsChild>
                <w:div w:id="683048427">
                  <w:marLeft w:val="0"/>
                  <w:marRight w:val="0"/>
                  <w:marTop w:val="0"/>
                  <w:marBottom w:val="0"/>
                  <w:divBdr>
                    <w:top w:val="none" w:sz="0" w:space="0" w:color="auto"/>
                    <w:left w:val="none" w:sz="0" w:space="0" w:color="auto"/>
                    <w:bottom w:val="none" w:sz="0" w:space="0" w:color="auto"/>
                    <w:right w:val="none" w:sz="0" w:space="0" w:color="auto"/>
                  </w:divBdr>
                  <w:divsChild>
                    <w:div w:id="545139706">
                      <w:marLeft w:val="0"/>
                      <w:marRight w:val="0"/>
                      <w:marTop w:val="0"/>
                      <w:marBottom w:val="0"/>
                      <w:divBdr>
                        <w:top w:val="none" w:sz="0" w:space="0" w:color="auto"/>
                        <w:left w:val="none" w:sz="0" w:space="0" w:color="auto"/>
                        <w:bottom w:val="none" w:sz="0" w:space="0" w:color="auto"/>
                        <w:right w:val="none" w:sz="0" w:space="0" w:color="auto"/>
                      </w:divBdr>
                    </w:div>
                    <w:div w:id="698164713">
                      <w:marLeft w:val="0"/>
                      <w:marRight w:val="0"/>
                      <w:marTop w:val="0"/>
                      <w:marBottom w:val="0"/>
                      <w:divBdr>
                        <w:top w:val="none" w:sz="0" w:space="0" w:color="auto"/>
                        <w:left w:val="none" w:sz="0" w:space="0" w:color="auto"/>
                        <w:bottom w:val="none" w:sz="0" w:space="0" w:color="auto"/>
                        <w:right w:val="none" w:sz="0" w:space="0" w:color="auto"/>
                      </w:divBdr>
                    </w:div>
                    <w:div w:id="1830705140">
                      <w:marLeft w:val="0"/>
                      <w:marRight w:val="0"/>
                      <w:marTop w:val="0"/>
                      <w:marBottom w:val="0"/>
                      <w:divBdr>
                        <w:top w:val="none" w:sz="0" w:space="0" w:color="auto"/>
                        <w:left w:val="none" w:sz="0" w:space="0" w:color="auto"/>
                        <w:bottom w:val="none" w:sz="0" w:space="0" w:color="auto"/>
                        <w:right w:val="none" w:sz="0" w:space="0" w:color="auto"/>
                      </w:divBdr>
                    </w:div>
                    <w:div w:id="14842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30771">
      <w:bodyDiv w:val="1"/>
      <w:marLeft w:val="0"/>
      <w:marRight w:val="0"/>
      <w:marTop w:val="0"/>
      <w:marBottom w:val="0"/>
      <w:divBdr>
        <w:top w:val="none" w:sz="0" w:space="0" w:color="auto"/>
        <w:left w:val="none" w:sz="0" w:space="0" w:color="auto"/>
        <w:bottom w:val="none" w:sz="0" w:space="0" w:color="auto"/>
        <w:right w:val="none" w:sz="0" w:space="0" w:color="auto"/>
      </w:divBdr>
      <w:divsChild>
        <w:div w:id="261841505">
          <w:marLeft w:val="0"/>
          <w:marRight w:val="0"/>
          <w:marTop w:val="0"/>
          <w:marBottom w:val="0"/>
          <w:divBdr>
            <w:top w:val="none" w:sz="0" w:space="0" w:color="auto"/>
            <w:left w:val="none" w:sz="0" w:space="0" w:color="auto"/>
            <w:bottom w:val="none" w:sz="0" w:space="0" w:color="auto"/>
            <w:right w:val="none" w:sz="0" w:space="0" w:color="auto"/>
          </w:divBdr>
        </w:div>
        <w:div w:id="1325625678">
          <w:marLeft w:val="0"/>
          <w:marRight w:val="0"/>
          <w:marTop w:val="0"/>
          <w:marBottom w:val="0"/>
          <w:divBdr>
            <w:top w:val="none" w:sz="0" w:space="0" w:color="auto"/>
            <w:left w:val="none" w:sz="0" w:space="0" w:color="auto"/>
            <w:bottom w:val="none" w:sz="0" w:space="0" w:color="auto"/>
            <w:right w:val="none" w:sz="0" w:space="0" w:color="auto"/>
          </w:divBdr>
        </w:div>
        <w:div w:id="1698389378">
          <w:marLeft w:val="0"/>
          <w:marRight w:val="0"/>
          <w:marTop w:val="0"/>
          <w:marBottom w:val="0"/>
          <w:divBdr>
            <w:top w:val="none" w:sz="0" w:space="0" w:color="auto"/>
            <w:left w:val="none" w:sz="0" w:space="0" w:color="auto"/>
            <w:bottom w:val="none" w:sz="0" w:space="0" w:color="auto"/>
            <w:right w:val="none" w:sz="0" w:space="0" w:color="auto"/>
          </w:divBdr>
        </w:div>
        <w:div w:id="1955403958">
          <w:marLeft w:val="0"/>
          <w:marRight w:val="0"/>
          <w:marTop w:val="0"/>
          <w:marBottom w:val="0"/>
          <w:divBdr>
            <w:top w:val="none" w:sz="0" w:space="0" w:color="auto"/>
            <w:left w:val="none" w:sz="0" w:space="0" w:color="auto"/>
            <w:bottom w:val="none" w:sz="0" w:space="0" w:color="auto"/>
            <w:right w:val="none" w:sz="0" w:space="0" w:color="auto"/>
          </w:divBdr>
        </w:div>
        <w:div w:id="215165038">
          <w:marLeft w:val="0"/>
          <w:marRight w:val="0"/>
          <w:marTop w:val="0"/>
          <w:marBottom w:val="0"/>
          <w:divBdr>
            <w:top w:val="none" w:sz="0" w:space="0" w:color="auto"/>
            <w:left w:val="none" w:sz="0" w:space="0" w:color="auto"/>
            <w:bottom w:val="none" w:sz="0" w:space="0" w:color="auto"/>
            <w:right w:val="none" w:sz="0" w:space="0" w:color="auto"/>
          </w:divBdr>
        </w:div>
        <w:div w:id="46590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matcham@actrix.co.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pmatcham@actrix.co.nz</dc:creator>
  <cp:lastModifiedBy>Greypower Federation Office</cp:lastModifiedBy>
  <cp:revision>2</cp:revision>
  <dcterms:created xsi:type="dcterms:W3CDTF">2018-05-27T22:51:00Z</dcterms:created>
  <dcterms:modified xsi:type="dcterms:W3CDTF">2018-05-27T22:51:00Z</dcterms:modified>
</cp:coreProperties>
</file>